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F1708" w14:textId="6E057C24" w:rsidR="0001339D" w:rsidRPr="00943A41" w:rsidRDefault="00EE4E25" w:rsidP="00365850">
      <w:pPr>
        <w:spacing w:after="0" w:line="240" w:lineRule="auto"/>
        <w:jc w:val="center"/>
        <w:rPr>
          <w:b/>
          <w:sz w:val="28"/>
          <w:szCs w:val="28"/>
        </w:rPr>
      </w:pPr>
      <w:r w:rsidRPr="00943A41">
        <w:rPr>
          <w:b/>
          <w:sz w:val="28"/>
          <w:szCs w:val="28"/>
        </w:rPr>
        <w:t xml:space="preserve">Encuentro de experiencias </w:t>
      </w:r>
      <w:r w:rsidR="0001339D" w:rsidRPr="00943A41">
        <w:rPr>
          <w:b/>
          <w:sz w:val="28"/>
          <w:szCs w:val="28"/>
        </w:rPr>
        <w:t>BEYCRA</w:t>
      </w:r>
    </w:p>
    <w:p w14:paraId="09886E64" w14:textId="4C8CCD36" w:rsidR="00EE4E25" w:rsidRPr="00943A41" w:rsidRDefault="00EE4E25" w:rsidP="00365850">
      <w:pPr>
        <w:spacing w:after="0" w:line="240" w:lineRule="auto"/>
        <w:jc w:val="center"/>
        <w:rPr>
          <w:b/>
          <w:i/>
          <w:sz w:val="28"/>
          <w:szCs w:val="28"/>
        </w:rPr>
      </w:pPr>
      <w:r w:rsidRPr="00943A41">
        <w:rPr>
          <w:b/>
          <w:i/>
          <w:sz w:val="28"/>
          <w:szCs w:val="28"/>
        </w:rPr>
        <w:t>Somos Desarrollo Sostenible</w:t>
      </w:r>
      <w:r w:rsidR="0001339D" w:rsidRPr="00943A41">
        <w:rPr>
          <w:b/>
          <w:i/>
          <w:sz w:val="28"/>
          <w:szCs w:val="28"/>
        </w:rPr>
        <w:t xml:space="preserve"> 202</w:t>
      </w:r>
      <w:r w:rsidR="00FF4E99" w:rsidRPr="00943A41">
        <w:rPr>
          <w:b/>
          <w:i/>
          <w:sz w:val="28"/>
          <w:szCs w:val="28"/>
        </w:rPr>
        <w:t>2</w:t>
      </w:r>
    </w:p>
    <w:p w14:paraId="422E3354" w14:textId="77777777" w:rsidR="0001339D" w:rsidRDefault="0001339D" w:rsidP="00365850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35AAA761" w14:textId="77777777" w:rsidR="0001339D" w:rsidRPr="003E0CC5" w:rsidRDefault="0001339D" w:rsidP="0001339D">
      <w:pPr>
        <w:spacing w:after="0"/>
        <w:rPr>
          <w:sz w:val="24"/>
          <w:szCs w:val="24"/>
        </w:rPr>
      </w:pPr>
      <w:r w:rsidRPr="009A0F82">
        <w:rPr>
          <w:b/>
          <w:sz w:val="24"/>
          <w:szCs w:val="24"/>
        </w:rPr>
        <w:t>Proyecto:</w:t>
      </w:r>
      <w:r w:rsidRPr="003E0CC5">
        <w:rPr>
          <w:sz w:val="24"/>
          <w:szCs w:val="24"/>
        </w:rPr>
        <w:t xml:space="preserve"> </w:t>
      </w:r>
      <w:r w:rsidRPr="009920F8">
        <w:rPr>
          <w:i/>
          <w:sz w:val="24"/>
          <w:szCs w:val="24"/>
        </w:rPr>
        <w:t>Divulgación, promoción y fortalecimiento de acciones para cumplir los Objetivos de Desarrollo Sostenible desde las Bibliotecas Escolares y CRA</w:t>
      </w:r>
      <w:r>
        <w:rPr>
          <w:sz w:val="24"/>
          <w:szCs w:val="24"/>
        </w:rPr>
        <w:t>.</w:t>
      </w:r>
    </w:p>
    <w:p w14:paraId="51FFB1F1" w14:textId="6EE8EE8C" w:rsidR="00EE4E25" w:rsidRPr="00203F38" w:rsidRDefault="0001339D" w:rsidP="0001339D">
      <w:pPr>
        <w:spacing w:after="0"/>
        <w:rPr>
          <w:b/>
          <w:sz w:val="24"/>
          <w:szCs w:val="24"/>
        </w:rPr>
      </w:pPr>
      <w:r w:rsidRPr="0001339D">
        <w:rPr>
          <w:b/>
          <w:sz w:val="24"/>
          <w:szCs w:val="24"/>
        </w:rPr>
        <w:t xml:space="preserve">Organiza: </w:t>
      </w:r>
      <w:r w:rsidR="00EE4E25" w:rsidRPr="0001339D">
        <w:rPr>
          <w:sz w:val="24"/>
          <w:szCs w:val="24"/>
        </w:rPr>
        <w:t>Departamento de Bibliotecas Escolares y Centro de Recursos para el Aprendizaje</w:t>
      </w:r>
      <w:r w:rsidR="004067E9">
        <w:rPr>
          <w:sz w:val="24"/>
          <w:szCs w:val="24"/>
        </w:rPr>
        <w:t>, DRTE</w:t>
      </w:r>
      <w:r>
        <w:rPr>
          <w:sz w:val="24"/>
          <w:szCs w:val="24"/>
        </w:rPr>
        <w:t>.</w:t>
      </w:r>
    </w:p>
    <w:p w14:paraId="2B8B0230" w14:textId="77777777" w:rsidR="007D46BB" w:rsidRDefault="007D46BB" w:rsidP="00EE4E25">
      <w:pPr>
        <w:spacing w:after="0"/>
        <w:rPr>
          <w:b/>
          <w:sz w:val="24"/>
          <w:szCs w:val="24"/>
        </w:rPr>
      </w:pPr>
    </w:p>
    <w:p w14:paraId="10C9297A" w14:textId="63D715A8" w:rsidR="00EE4E25" w:rsidRDefault="00EE4E25" w:rsidP="00EE4E25">
      <w:pPr>
        <w:spacing w:after="0"/>
        <w:rPr>
          <w:sz w:val="24"/>
          <w:szCs w:val="24"/>
        </w:rPr>
      </w:pPr>
      <w:r w:rsidRPr="009A0F82">
        <w:rPr>
          <w:b/>
          <w:sz w:val="24"/>
          <w:szCs w:val="24"/>
        </w:rPr>
        <w:t>Fecha</w:t>
      </w:r>
      <w:r w:rsidR="00453C8E">
        <w:rPr>
          <w:b/>
          <w:sz w:val="24"/>
          <w:szCs w:val="24"/>
        </w:rPr>
        <w:t xml:space="preserve"> del evento</w:t>
      </w:r>
      <w:r w:rsidRPr="009A0F8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4540A">
        <w:rPr>
          <w:sz w:val="24"/>
          <w:szCs w:val="24"/>
        </w:rPr>
        <w:t>miércoles 30</w:t>
      </w:r>
      <w:r>
        <w:rPr>
          <w:sz w:val="24"/>
          <w:szCs w:val="24"/>
        </w:rPr>
        <w:t xml:space="preserve"> de noviembre del 202</w:t>
      </w:r>
      <w:r w:rsidR="00130050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Pr="009A0F82">
        <w:rPr>
          <w:b/>
          <w:sz w:val="24"/>
          <w:szCs w:val="24"/>
        </w:rPr>
        <w:t>Hora:</w:t>
      </w:r>
      <w:r>
        <w:rPr>
          <w:sz w:val="24"/>
          <w:szCs w:val="24"/>
        </w:rPr>
        <w:t xml:space="preserve"> 8:00 a.m. a 11:00 a.m.</w:t>
      </w:r>
    </w:p>
    <w:p w14:paraId="5D411D97" w14:textId="1A21F99F" w:rsidR="00C21A2E" w:rsidRDefault="00EE4E25" w:rsidP="00EE4E25">
      <w:pPr>
        <w:spacing w:after="0"/>
        <w:rPr>
          <w:sz w:val="24"/>
          <w:szCs w:val="24"/>
        </w:rPr>
      </w:pPr>
      <w:r w:rsidRPr="667A7AC7">
        <w:rPr>
          <w:b/>
          <w:bCs/>
          <w:sz w:val="24"/>
          <w:szCs w:val="24"/>
        </w:rPr>
        <w:t>Sede:</w:t>
      </w:r>
      <w:r w:rsidR="00453C8E" w:rsidRPr="667A7AC7">
        <w:rPr>
          <w:sz w:val="24"/>
          <w:szCs w:val="24"/>
        </w:rPr>
        <w:t xml:space="preserve"> Evento en vivo por </w:t>
      </w:r>
      <w:proofErr w:type="spellStart"/>
      <w:r w:rsidR="00C21A2E">
        <w:rPr>
          <w:sz w:val="24"/>
          <w:szCs w:val="24"/>
        </w:rPr>
        <w:t>Webinario</w:t>
      </w:r>
      <w:proofErr w:type="spellEnd"/>
      <w:r w:rsidR="00C21A2E">
        <w:rPr>
          <w:sz w:val="24"/>
          <w:szCs w:val="24"/>
        </w:rPr>
        <w:t xml:space="preserve"> de Microsoft </w:t>
      </w:r>
      <w:proofErr w:type="spellStart"/>
      <w:r w:rsidR="00453C8E" w:rsidRPr="00C21A2E">
        <w:rPr>
          <w:i/>
          <w:iCs/>
          <w:sz w:val="24"/>
          <w:szCs w:val="24"/>
        </w:rPr>
        <w:t>Teams</w:t>
      </w:r>
      <w:proofErr w:type="spellEnd"/>
      <w:r w:rsidR="00C21A2E">
        <w:rPr>
          <w:sz w:val="24"/>
          <w:szCs w:val="24"/>
        </w:rPr>
        <w:t>.</w:t>
      </w:r>
    </w:p>
    <w:p w14:paraId="1048D7CF" w14:textId="261918E7" w:rsidR="00EE4E25" w:rsidRDefault="00453C8E" w:rsidP="00EE4E25">
      <w:pPr>
        <w:spacing w:after="0"/>
        <w:rPr>
          <w:sz w:val="24"/>
          <w:szCs w:val="24"/>
        </w:rPr>
      </w:pPr>
      <w:r w:rsidRPr="667A7AC7">
        <w:rPr>
          <w:b/>
          <w:bCs/>
          <w:sz w:val="24"/>
          <w:szCs w:val="24"/>
        </w:rPr>
        <w:t>Enlace:</w:t>
      </w:r>
      <w:r w:rsidR="00130050" w:rsidRPr="667A7AC7">
        <w:rPr>
          <w:sz w:val="24"/>
          <w:szCs w:val="24"/>
        </w:rPr>
        <w:t xml:space="preserve"> </w:t>
      </w:r>
      <w:r w:rsidR="00C21A2E">
        <w:rPr>
          <w:sz w:val="24"/>
          <w:szCs w:val="24"/>
        </w:rPr>
        <w:t>Se compartirá en la convocatoria a la actividad.</w:t>
      </w:r>
    </w:p>
    <w:p w14:paraId="246AAD67" w14:textId="77777777" w:rsidR="007D46BB" w:rsidRDefault="007D46BB" w:rsidP="00EE4E25">
      <w:pPr>
        <w:spacing w:after="0"/>
        <w:rPr>
          <w:b/>
          <w:sz w:val="24"/>
          <w:szCs w:val="24"/>
        </w:rPr>
      </w:pPr>
    </w:p>
    <w:p w14:paraId="558BD34D" w14:textId="2522A358" w:rsidR="00EE4E25" w:rsidRDefault="00EE4E25" w:rsidP="00EE4E25">
      <w:pPr>
        <w:spacing w:after="0"/>
        <w:rPr>
          <w:sz w:val="24"/>
          <w:szCs w:val="24"/>
        </w:rPr>
      </w:pPr>
      <w:r w:rsidRPr="00E12510">
        <w:rPr>
          <w:b/>
          <w:sz w:val="24"/>
          <w:szCs w:val="24"/>
        </w:rPr>
        <w:t xml:space="preserve">Ensayo </w:t>
      </w:r>
      <w:r w:rsidR="00C21A2E">
        <w:rPr>
          <w:b/>
          <w:sz w:val="24"/>
          <w:szCs w:val="24"/>
        </w:rPr>
        <w:t>del evento</w:t>
      </w:r>
      <w:r w:rsidRPr="00E1251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4540A">
        <w:rPr>
          <w:sz w:val="24"/>
          <w:szCs w:val="24"/>
        </w:rPr>
        <w:t>miércoles 23</w:t>
      </w:r>
      <w:r w:rsidR="00130050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noviembre del 202</w:t>
      </w:r>
      <w:r w:rsidR="00FE567E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Pr="00E12510">
        <w:rPr>
          <w:b/>
          <w:sz w:val="24"/>
          <w:szCs w:val="24"/>
        </w:rPr>
        <w:t>Hora:</w:t>
      </w:r>
      <w:r>
        <w:rPr>
          <w:sz w:val="24"/>
          <w:szCs w:val="24"/>
        </w:rPr>
        <w:t xml:space="preserve"> 8:00 a.m. a 11:00 a.m.</w:t>
      </w:r>
    </w:p>
    <w:p w14:paraId="72D716DD" w14:textId="3606DDAD" w:rsidR="00C21A2E" w:rsidRDefault="0094540A" w:rsidP="0094540A">
      <w:pPr>
        <w:spacing w:after="0"/>
      </w:pPr>
      <w:r w:rsidRPr="667A7AC7">
        <w:rPr>
          <w:b/>
          <w:bCs/>
          <w:sz w:val="24"/>
          <w:szCs w:val="24"/>
        </w:rPr>
        <w:t>Sede:</w:t>
      </w:r>
      <w:r w:rsidRPr="667A7AC7">
        <w:rPr>
          <w:sz w:val="24"/>
          <w:szCs w:val="24"/>
        </w:rPr>
        <w:t xml:space="preserve"> Evento en vivo </w:t>
      </w:r>
      <w:r w:rsidR="00C21A2E" w:rsidRPr="667A7AC7">
        <w:rPr>
          <w:sz w:val="24"/>
          <w:szCs w:val="24"/>
        </w:rPr>
        <w:t xml:space="preserve">por </w:t>
      </w:r>
      <w:proofErr w:type="spellStart"/>
      <w:r w:rsidR="00C21A2E">
        <w:rPr>
          <w:sz w:val="24"/>
          <w:szCs w:val="24"/>
        </w:rPr>
        <w:t>Webinario</w:t>
      </w:r>
      <w:proofErr w:type="spellEnd"/>
      <w:r w:rsidR="00C21A2E">
        <w:rPr>
          <w:sz w:val="24"/>
          <w:szCs w:val="24"/>
        </w:rPr>
        <w:t xml:space="preserve"> de Microsoft </w:t>
      </w:r>
      <w:proofErr w:type="spellStart"/>
      <w:r w:rsidR="00C21A2E" w:rsidRPr="00C21A2E">
        <w:rPr>
          <w:i/>
          <w:iCs/>
          <w:sz w:val="24"/>
          <w:szCs w:val="24"/>
        </w:rPr>
        <w:t>Teams</w:t>
      </w:r>
      <w:proofErr w:type="spellEnd"/>
      <w:r w:rsidR="00C21A2E">
        <w:rPr>
          <w:i/>
          <w:iCs/>
          <w:sz w:val="24"/>
          <w:szCs w:val="24"/>
        </w:rPr>
        <w:t>.</w:t>
      </w:r>
    </w:p>
    <w:p w14:paraId="4B6BD2ED" w14:textId="252F9737" w:rsidR="0094540A" w:rsidRDefault="0094540A" w:rsidP="00EE4E25">
      <w:pPr>
        <w:spacing w:after="0"/>
        <w:rPr>
          <w:b/>
          <w:sz w:val="24"/>
          <w:szCs w:val="24"/>
        </w:rPr>
      </w:pPr>
      <w:r w:rsidRPr="667A7AC7">
        <w:rPr>
          <w:b/>
          <w:bCs/>
          <w:sz w:val="24"/>
          <w:szCs w:val="24"/>
        </w:rPr>
        <w:t>Enlace:</w:t>
      </w:r>
      <w:r w:rsidRPr="667A7AC7">
        <w:rPr>
          <w:sz w:val="24"/>
          <w:szCs w:val="24"/>
        </w:rPr>
        <w:t xml:space="preserve"> </w:t>
      </w:r>
      <w:r w:rsidR="00C21A2E">
        <w:rPr>
          <w:sz w:val="24"/>
          <w:szCs w:val="24"/>
        </w:rPr>
        <w:t>Se le hará llegar por medio de correo electrónico a los expositores de cada Núcleo.</w:t>
      </w:r>
    </w:p>
    <w:p w14:paraId="2DC8EAA7" w14:textId="77777777" w:rsidR="00C21A2E" w:rsidRDefault="00C21A2E" w:rsidP="00EE4E25">
      <w:pPr>
        <w:spacing w:after="0"/>
        <w:rPr>
          <w:b/>
          <w:sz w:val="24"/>
          <w:szCs w:val="24"/>
        </w:rPr>
      </w:pPr>
    </w:p>
    <w:p w14:paraId="7036062A" w14:textId="77777777" w:rsidR="00EE4E25" w:rsidRPr="009A0F82" w:rsidRDefault="00EE4E25" w:rsidP="00EE4E25">
      <w:pPr>
        <w:spacing w:after="0"/>
        <w:rPr>
          <w:b/>
          <w:sz w:val="24"/>
          <w:szCs w:val="24"/>
        </w:rPr>
      </w:pPr>
      <w:r w:rsidRPr="009A0F82">
        <w:rPr>
          <w:b/>
          <w:sz w:val="24"/>
          <w:szCs w:val="24"/>
        </w:rPr>
        <w:t xml:space="preserve">Participantes: </w:t>
      </w:r>
    </w:p>
    <w:p w14:paraId="63976740" w14:textId="7D78B1B7" w:rsidR="00EE4E25" w:rsidRDefault="00EE4E25" w:rsidP="00EE4E25">
      <w:pPr>
        <w:spacing w:after="0"/>
        <w:rPr>
          <w:sz w:val="24"/>
          <w:szCs w:val="24"/>
        </w:rPr>
      </w:pPr>
      <w:r w:rsidRPr="667A7AC7">
        <w:rPr>
          <w:sz w:val="24"/>
          <w:szCs w:val="24"/>
        </w:rPr>
        <w:t xml:space="preserve">Red de bibliotecólogos escolares </w:t>
      </w:r>
      <w:r w:rsidR="00943A41" w:rsidRPr="667A7AC7">
        <w:rPr>
          <w:sz w:val="24"/>
          <w:szCs w:val="24"/>
        </w:rPr>
        <w:t xml:space="preserve">y CRA </w:t>
      </w:r>
      <w:r w:rsidRPr="667A7AC7">
        <w:rPr>
          <w:sz w:val="24"/>
          <w:szCs w:val="24"/>
        </w:rPr>
        <w:t xml:space="preserve">de las 27 </w:t>
      </w:r>
      <w:r w:rsidRPr="00C21A2E">
        <w:rPr>
          <w:sz w:val="24"/>
          <w:szCs w:val="24"/>
        </w:rPr>
        <w:t>d</w:t>
      </w:r>
      <w:r w:rsidRPr="667A7AC7">
        <w:rPr>
          <w:sz w:val="24"/>
          <w:szCs w:val="24"/>
        </w:rPr>
        <w:t xml:space="preserve">irecciones </w:t>
      </w:r>
      <w:r w:rsidRPr="00C21A2E">
        <w:rPr>
          <w:sz w:val="24"/>
          <w:szCs w:val="24"/>
        </w:rPr>
        <w:t>r</w:t>
      </w:r>
      <w:r w:rsidRPr="667A7AC7">
        <w:rPr>
          <w:sz w:val="24"/>
          <w:szCs w:val="24"/>
        </w:rPr>
        <w:t xml:space="preserve">egionales de </w:t>
      </w:r>
      <w:r w:rsidRPr="00C21A2E">
        <w:rPr>
          <w:sz w:val="24"/>
          <w:szCs w:val="24"/>
        </w:rPr>
        <w:t>e</w:t>
      </w:r>
      <w:r w:rsidRPr="667A7AC7">
        <w:rPr>
          <w:sz w:val="24"/>
          <w:szCs w:val="24"/>
        </w:rPr>
        <w:t>ducación.</w:t>
      </w:r>
    </w:p>
    <w:p w14:paraId="4260F4F7" w14:textId="77777777" w:rsidR="00EE4E25" w:rsidRDefault="00EE4E25" w:rsidP="00EE4E25">
      <w:pPr>
        <w:spacing w:after="0"/>
        <w:rPr>
          <w:sz w:val="24"/>
          <w:szCs w:val="24"/>
        </w:rPr>
      </w:pPr>
      <w:r>
        <w:rPr>
          <w:sz w:val="24"/>
          <w:szCs w:val="24"/>
        </w:rPr>
        <w:t>Asesores regionales enlaces del Departamento BEYCRA.</w:t>
      </w:r>
    </w:p>
    <w:p w14:paraId="1CA28518" w14:textId="77777777" w:rsidR="00EE4E25" w:rsidRDefault="00EE4E25" w:rsidP="00EE4E25">
      <w:pPr>
        <w:spacing w:after="0"/>
        <w:rPr>
          <w:sz w:val="24"/>
          <w:szCs w:val="24"/>
        </w:rPr>
      </w:pPr>
      <w:r>
        <w:rPr>
          <w:sz w:val="24"/>
          <w:szCs w:val="24"/>
        </w:rPr>
        <w:t>Comunidad educativa en general.</w:t>
      </w:r>
    </w:p>
    <w:p w14:paraId="21D8A9A2" w14:textId="77777777" w:rsidR="00EE4E25" w:rsidRDefault="00EE4E25" w:rsidP="00EE4E25">
      <w:pPr>
        <w:spacing w:after="0"/>
        <w:rPr>
          <w:b/>
          <w:sz w:val="24"/>
          <w:szCs w:val="24"/>
        </w:rPr>
      </w:pPr>
    </w:p>
    <w:p w14:paraId="0FF0835F" w14:textId="77777777" w:rsidR="00EE4E25" w:rsidRPr="009A0F82" w:rsidRDefault="00EE4E25" w:rsidP="00EE4E25">
      <w:pPr>
        <w:spacing w:after="0"/>
        <w:rPr>
          <w:b/>
          <w:sz w:val="24"/>
          <w:szCs w:val="24"/>
        </w:rPr>
      </w:pPr>
      <w:r w:rsidRPr="009A0F82">
        <w:rPr>
          <w:b/>
          <w:sz w:val="24"/>
          <w:szCs w:val="24"/>
        </w:rPr>
        <w:t xml:space="preserve">Propósito: </w:t>
      </w:r>
    </w:p>
    <w:p w14:paraId="18EC8CFC" w14:textId="4E67CD75" w:rsidR="00EE4E25" w:rsidRDefault="00EE4E25" w:rsidP="00EE4E25">
      <w:pPr>
        <w:spacing w:after="0"/>
        <w:rPr>
          <w:sz w:val="24"/>
          <w:szCs w:val="24"/>
        </w:rPr>
      </w:pPr>
      <w:r w:rsidRPr="667A7AC7">
        <w:rPr>
          <w:sz w:val="24"/>
          <w:szCs w:val="24"/>
        </w:rPr>
        <w:t xml:space="preserve">Dar seguimiento a las acciones emanadas desde el Departamento de Bibliotecas Escolares y Centro de Recursos para el Aprendizaje, para responder a la Política de Educación para el Desarrollo Sostenible del Ministerio de Educación Pública, con la implementación de la </w:t>
      </w:r>
      <w:r>
        <w:t xml:space="preserve">Circular </w:t>
      </w:r>
      <w:r w:rsidRPr="667A7AC7">
        <w:rPr>
          <w:i/>
          <w:iCs/>
          <w:sz w:val="24"/>
          <w:szCs w:val="24"/>
        </w:rPr>
        <w:t>DVM-AC-DRTE- 004-2019 Directriz de divulgación, promoción y fortalecimiento de acciones para cumplir los Objetivos de Desarrollo Sostenible desde las Bibliotecas Escolares y CRA</w:t>
      </w:r>
      <w:r w:rsidRPr="667A7AC7">
        <w:rPr>
          <w:sz w:val="24"/>
          <w:szCs w:val="24"/>
        </w:rPr>
        <w:t>.</w:t>
      </w:r>
      <w:r w:rsidR="005B0F54" w:rsidRPr="667A7AC7">
        <w:rPr>
          <w:sz w:val="24"/>
          <w:szCs w:val="24"/>
        </w:rPr>
        <w:t xml:space="preserve"> Además</w:t>
      </w:r>
      <w:r w:rsidR="00A016A4">
        <w:rPr>
          <w:sz w:val="24"/>
          <w:szCs w:val="24"/>
        </w:rPr>
        <w:t>,</w:t>
      </w:r>
      <w:r w:rsidR="005B0F54" w:rsidRPr="667A7AC7">
        <w:rPr>
          <w:sz w:val="24"/>
          <w:szCs w:val="24"/>
        </w:rPr>
        <w:t xml:space="preserve"> aportar a las estrategias y proyectos específicos del </w:t>
      </w:r>
      <w:hyperlink r:id="rId10">
        <w:r w:rsidR="005B0F54" w:rsidRPr="667A7AC7">
          <w:rPr>
            <w:rStyle w:val="Hipervnculo"/>
            <w:sz w:val="24"/>
            <w:szCs w:val="24"/>
          </w:rPr>
          <w:t>Plan Integral de Nivelación Académica 2022-2025</w:t>
        </w:r>
      </w:hyperlink>
      <w:r w:rsidR="00A1746D" w:rsidRPr="667A7AC7">
        <w:rPr>
          <w:sz w:val="24"/>
          <w:szCs w:val="24"/>
        </w:rPr>
        <w:t xml:space="preserve">, establecidas en las </w:t>
      </w:r>
      <w:r w:rsidR="00A1746D" w:rsidRPr="667A7AC7">
        <w:rPr>
          <w:i/>
          <w:iCs/>
          <w:sz w:val="24"/>
          <w:szCs w:val="24"/>
        </w:rPr>
        <w:t xml:space="preserve">Orientaciones para el apoyo técnico </w:t>
      </w:r>
      <w:proofErr w:type="gramStart"/>
      <w:r w:rsidR="00A1746D" w:rsidRPr="667A7AC7">
        <w:rPr>
          <w:i/>
          <w:iCs/>
          <w:sz w:val="24"/>
          <w:szCs w:val="24"/>
        </w:rPr>
        <w:t>administrativo</w:t>
      </w:r>
      <w:proofErr w:type="gramEnd"/>
      <w:r w:rsidR="00A1746D" w:rsidRPr="667A7AC7">
        <w:rPr>
          <w:i/>
          <w:iCs/>
          <w:sz w:val="24"/>
          <w:szCs w:val="24"/>
        </w:rPr>
        <w:t xml:space="preserve"> de los procesos de nivelación académica</w:t>
      </w:r>
      <w:r w:rsidR="005B0F54" w:rsidRPr="667A7AC7">
        <w:rPr>
          <w:sz w:val="24"/>
          <w:szCs w:val="24"/>
        </w:rPr>
        <w:t>.</w:t>
      </w:r>
    </w:p>
    <w:p w14:paraId="5F752972" w14:textId="77777777" w:rsidR="005B0F54" w:rsidRDefault="005B0F54" w:rsidP="00EE4E25">
      <w:pPr>
        <w:spacing w:after="0"/>
        <w:rPr>
          <w:sz w:val="24"/>
          <w:szCs w:val="24"/>
        </w:rPr>
      </w:pPr>
    </w:p>
    <w:p w14:paraId="45E95F3C" w14:textId="19F1A256" w:rsidR="00EE4E25" w:rsidRDefault="00EE4E25" w:rsidP="00EE4E25">
      <w:pPr>
        <w:spacing w:after="0"/>
        <w:rPr>
          <w:sz w:val="24"/>
          <w:szCs w:val="24"/>
        </w:rPr>
      </w:pPr>
      <w:r w:rsidRPr="667A7AC7">
        <w:rPr>
          <w:sz w:val="24"/>
          <w:szCs w:val="24"/>
        </w:rPr>
        <w:t xml:space="preserve">Se pretende </w:t>
      </w:r>
      <w:r w:rsidR="00EB63C6" w:rsidRPr="667A7AC7">
        <w:rPr>
          <w:sz w:val="24"/>
          <w:szCs w:val="24"/>
        </w:rPr>
        <w:t xml:space="preserve">reunir y </w:t>
      </w:r>
      <w:r w:rsidRPr="667A7AC7">
        <w:rPr>
          <w:sz w:val="24"/>
          <w:szCs w:val="24"/>
        </w:rPr>
        <w:t xml:space="preserve">compartir los resultados </w:t>
      </w:r>
      <w:r w:rsidR="00FF4E99" w:rsidRPr="667A7AC7">
        <w:rPr>
          <w:sz w:val="24"/>
          <w:szCs w:val="24"/>
        </w:rPr>
        <w:t xml:space="preserve">de los distintos proyectos ejecutados por los profesionales en </w:t>
      </w:r>
      <w:r w:rsidR="00FF4E99" w:rsidRPr="00C21A2E">
        <w:rPr>
          <w:sz w:val="24"/>
          <w:szCs w:val="24"/>
        </w:rPr>
        <w:t>bibliotecología y docentes con recargo</w:t>
      </w:r>
      <w:r w:rsidR="00CB3A6C">
        <w:rPr>
          <w:sz w:val="24"/>
          <w:szCs w:val="24"/>
        </w:rPr>
        <w:t xml:space="preserve"> de funciones en biblioteca</w:t>
      </w:r>
      <w:r w:rsidR="00FF4E99" w:rsidRPr="00C21A2E">
        <w:rPr>
          <w:sz w:val="24"/>
          <w:szCs w:val="24"/>
        </w:rPr>
        <w:t>,</w:t>
      </w:r>
      <w:r w:rsidR="00FF4E99" w:rsidRPr="667A7AC7">
        <w:rPr>
          <w:sz w:val="24"/>
          <w:szCs w:val="24"/>
        </w:rPr>
        <w:t xml:space="preserve"> en cuanto a la divulgación, promoción y fortalecimiento de acciones para cumplir los Objetivos de Desarrollo Sostenible desde las Bibliotecas Escolares y CRA de los centros educativos del país, </w:t>
      </w:r>
      <w:r w:rsidRPr="667A7AC7">
        <w:rPr>
          <w:sz w:val="24"/>
          <w:szCs w:val="24"/>
        </w:rPr>
        <w:t xml:space="preserve">por medio del </w:t>
      </w:r>
      <w:r w:rsidR="00E817AC" w:rsidRPr="667A7AC7">
        <w:rPr>
          <w:sz w:val="24"/>
          <w:szCs w:val="24"/>
        </w:rPr>
        <w:t>E</w:t>
      </w:r>
      <w:r w:rsidRPr="667A7AC7">
        <w:rPr>
          <w:sz w:val="24"/>
          <w:szCs w:val="24"/>
        </w:rPr>
        <w:t>ncuentro de experiencias</w:t>
      </w:r>
      <w:r w:rsidR="00FF4E99" w:rsidRPr="667A7AC7">
        <w:rPr>
          <w:sz w:val="24"/>
          <w:szCs w:val="24"/>
        </w:rPr>
        <w:t xml:space="preserve"> BEYCRA</w:t>
      </w:r>
      <w:r w:rsidRPr="667A7AC7">
        <w:rPr>
          <w:i/>
          <w:iCs/>
          <w:sz w:val="24"/>
          <w:szCs w:val="24"/>
        </w:rPr>
        <w:t xml:space="preserve"> “Somos Desarrollo </w:t>
      </w:r>
      <w:r w:rsidRPr="667A7AC7">
        <w:rPr>
          <w:i/>
          <w:iCs/>
          <w:sz w:val="24"/>
          <w:szCs w:val="24"/>
        </w:rPr>
        <w:lastRenderedPageBreak/>
        <w:t>Sostenible</w:t>
      </w:r>
      <w:r w:rsidR="00FF4E99" w:rsidRPr="667A7AC7">
        <w:rPr>
          <w:i/>
          <w:iCs/>
          <w:sz w:val="24"/>
          <w:szCs w:val="24"/>
        </w:rPr>
        <w:t xml:space="preserve"> 2022</w:t>
      </w:r>
      <w:r w:rsidR="00FF4E99" w:rsidRPr="667A7AC7">
        <w:rPr>
          <w:sz w:val="24"/>
          <w:szCs w:val="24"/>
        </w:rPr>
        <w:t>”</w:t>
      </w:r>
      <w:r w:rsidR="00D560C0" w:rsidRPr="667A7AC7">
        <w:rPr>
          <w:sz w:val="24"/>
          <w:szCs w:val="24"/>
        </w:rPr>
        <w:t xml:space="preserve"> y en una antología que muestre el total de participaciones de las experiencias compartidas por </w:t>
      </w:r>
      <w:r w:rsidR="00D560C0" w:rsidRPr="00CB3A6C">
        <w:rPr>
          <w:sz w:val="24"/>
          <w:szCs w:val="24"/>
        </w:rPr>
        <w:t>l</w:t>
      </w:r>
      <w:r w:rsidR="00FF4E99" w:rsidRPr="00CB3A6C">
        <w:rPr>
          <w:sz w:val="24"/>
          <w:szCs w:val="24"/>
        </w:rPr>
        <w:t>as personas encargadas de las bibliotecas escolares</w:t>
      </w:r>
      <w:r w:rsidR="00CB3A6C">
        <w:rPr>
          <w:sz w:val="24"/>
          <w:szCs w:val="24"/>
        </w:rPr>
        <w:t xml:space="preserve"> y CRA</w:t>
      </w:r>
      <w:r w:rsidR="00FF4E99" w:rsidRPr="00CB3A6C">
        <w:rPr>
          <w:sz w:val="24"/>
          <w:szCs w:val="24"/>
        </w:rPr>
        <w:t xml:space="preserve"> del MEP.</w:t>
      </w:r>
    </w:p>
    <w:p w14:paraId="61373F40" w14:textId="77777777" w:rsidR="00D560C0" w:rsidRPr="00D232F0" w:rsidRDefault="00D560C0" w:rsidP="00EE4E25">
      <w:pPr>
        <w:spacing w:after="0"/>
        <w:rPr>
          <w:sz w:val="24"/>
          <w:szCs w:val="24"/>
        </w:rPr>
      </w:pPr>
    </w:p>
    <w:p w14:paraId="24F769C6" w14:textId="6506E032" w:rsidR="00EE4E25" w:rsidRPr="009A0F82" w:rsidRDefault="00EB63C6" w:rsidP="00EE4E25">
      <w:pPr>
        <w:spacing w:before="480" w:after="480"/>
        <w:rPr>
          <w:b/>
          <w:sz w:val="24"/>
          <w:szCs w:val="24"/>
        </w:rPr>
      </w:pPr>
      <w:r>
        <w:rPr>
          <w:b/>
          <w:sz w:val="24"/>
          <w:szCs w:val="24"/>
        </w:rPr>
        <w:t>Enfoque</w:t>
      </w:r>
    </w:p>
    <w:p w14:paraId="42A196C3" w14:textId="65ED7403" w:rsidR="00EE4E25" w:rsidRDefault="00EE4E25" w:rsidP="00EE4E25">
      <w:pPr>
        <w:spacing w:before="480" w:after="480"/>
        <w:rPr>
          <w:sz w:val="24"/>
          <w:szCs w:val="24"/>
          <w:lang w:val="es-ES"/>
        </w:rPr>
      </w:pPr>
      <w:r w:rsidRPr="667A7AC7">
        <w:rPr>
          <w:sz w:val="24"/>
          <w:szCs w:val="24"/>
        </w:rPr>
        <w:t xml:space="preserve">Las distintas actividades que se expondrán reflejan el trabajo realizado </w:t>
      </w:r>
      <w:r w:rsidR="00FF4E99" w:rsidRPr="667A7AC7">
        <w:rPr>
          <w:sz w:val="24"/>
          <w:szCs w:val="24"/>
        </w:rPr>
        <w:t>por los p</w:t>
      </w:r>
      <w:r w:rsidR="007C2634" w:rsidRPr="667A7AC7">
        <w:rPr>
          <w:sz w:val="24"/>
          <w:szCs w:val="24"/>
        </w:rPr>
        <w:t xml:space="preserve">rofesionales en bibliotecología </w:t>
      </w:r>
      <w:r w:rsidR="007C2634" w:rsidRPr="00CB3A6C">
        <w:rPr>
          <w:sz w:val="24"/>
          <w:szCs w:val="24"/>
        </w:rPr>
        <w:t>y docentes con recargo</w:t>
      </w:r>
      <w:r w:rsidR="00CB3A6C">
        <w:rPr>
          <w:sz w:val="24"/>
          <w:szCs w:val="24"/>
        </w:rPr>
        <w:t xml:space="preserve"> de funciones en biblioteca,</w:t>
      </w:r>
      <w:r w:rsidR="007C2634" w:rsidRPr="667A7AC7">
        <w:rPr>
          <w:sz w:val="24"/>
          <w:szCs w:val="24"/>
        </w:rPr>
        <w:t xml:space="preserve"> en tres áreas estratégicas: fomento lector, apoyo al currículo y alfabetización informacional,</w:t>
      </w:r>
      <w:r w:rsidR="00FF4E99" w:rsidRPr="667A7AC7">
        <w:rPr>
          <w:sz w:val="24"/>
          <w:szCs w:val="24"/>
        </w:rPr>
        <w:t xml:space="preserve"> </w:t>
      </w:r>
      <w:r w:rsidR="007C2634" w:rsidRPr="667A7AC7">
        <w:rPr>
          <w:sz w:val="24"/>
          <w:szCs w:val="24"/>
        </w:rPr>
        <w:t xml:space="preserve">los </w:t>
      </w:r>
      <w:r w:rsidRPr="667A7AC7">
        <w:rPr>
          <w:sz w:val="24"/>
          <w:szCs w:val="24"/>
          <w:lang w:val="es-ES"/>
        </w:rPr>
        <w:t>cual</w:t>
      </w:r>
      <w:r w:rsidR="007C2634" w:rsidRPr="667A7AC7">
        <w:rPr>
          <w:sz w:val="24"/>
          <w:szCs w:val="24"/>
          <w:lang w:val="es-ES"/>
        </w:rPr>
        <w:t>es</w:t>
      </w:r>
      <w:r w:rsidRPr="667A7AC7">
        <w:rPr>
          <w:sz w:val="24"/>
          <w:szCs w:val="24"/>
          <w:lang w:val="es-ES"/>
        </w:rPr>
        <w:t xml:space="preserve"> pretende</w:t>
      </w:r>
      <w:r w:rsidR="007C2634" w:rsidRPr="667A7AC7">
        <w:rPr>
          <w:sz w:val="24"/>
          <w:szCs w:val="24"/>
          <w:lang w:val="es-ES"/>
        </w:rPr>
        <w:t>n</w:t>
      </w:r>
      <w:r w:rsidRPr="667A7AC7">
        <w:rPr>
          <w:sz w:val="24"/>
          <w:szCs w:val="24"/>
          <w:lang w:val="es-ES"/>
        </w:rPr>
        <w:t xml:space="preserve"> transformar aspectos sociales de promoción de la sostenibilidad que influyen en las acciones, estrategias y procesos desarrollados en los centros educativos, para promover la identidad, el arraigo, la permanencia, la participación, la formación integral e inclusiva, el respeto de los derechos humanos, la convivencia y las prácticas de vida saludable.</w:t>
      </w:r>
    </w:p>
    <w:p w14:paraId="4C219BC5" w14:textId="01D8FE1A" w:rsidR="00EE4E25" w:rsidRDefault="00FF4E99" w:rsidP="00EE4E25">
      <w:pPr>
        <w:spacing w:before="480" w:after="480"/>
        <w:rPr>
          <w:sz w:val="24"/>
          <w:szCs w:val="24"/>
        </w:rPr>
      </w:pPr>
      <w:r w:rsidRPr="7F4BFC8A">
        <w:rPr>
          <w:sz w:val="24"/>
          <w:szCs w:val="24"/>
          <w:lang w:val="es-ES"/>
        </w:rPr>
        <w:t>Lo</w:t>
      </w:r>
      <w:r w:rsidR="00EE4E25" w:rsidRPr="7F4BFC8A">
        <w:rPr>
          <w:sz w:val="24"/>
          <w:szCs w:val="24"/>
          <w:lang w:val="es-ES"/>
        </w:rPr>
        <w:t xml:space="preserve">s </w:t>
      </w:r>
      <w:r w:rsidRPr="7F4BFC8A">
        <w:rPr>
          <w:sz w:val="24"/>
          <w:szCs w:val="24"/>
          <w:lang w:val="es-ES"/>
        </w:rPr>
        <w:t>proyectos participantes pueden enfocarse en</w:t>
      </w:r>
      <w:r w:rsidR="00EE4E25" w:rsidRPr="7F4BFC8A">
        <w:rPr>
          <w:sz w:val="24"/>
          <w:szCs w:val="24"/>
          <w:lang w:val="es-ES"/>
        </w:rPr>
        <w:t xml:space="preserve"> las siguientes </w:t>
      </w:r>
      <w:r w:rsidR="00AB0C45" w:rsidRPr="7F4BFC8A">
        <w:rPr>
          <w:sz w:val="24"/>
          <w:szCs w:val="24"/>
          <w:lang w:val="es-ES"/>
        </w:rPr>
        <w:t>acciones</w:t>
      </w:r>
      <w:r w:rsidR="00EE4E25" w:rsidRPr="7F4BFC8A">
        <w:rPr>
          <w:sz w:val="24"/>
          <w:szCs w:val="24"/>
          <w:lang w:val="es-ES"/>
        </w:rPr>
        <w:t>:</w:t>
      </w:r>
    </w:p>
    <w:p w14:paraId="4061A1BE" w14:textId="29574E18" w:rsidR="00EE4E25" w:rsidRDefault="00056E18" w:rsidP="00EE4E25">
      <w:pPr>
        <w:pStyle w:val="Prrafodelista"/>
        <w:numPr>
          <w:ilvl w:val="0"/>
          <w:numId w:val="1"/>
        </w:numPr>
        <w:spacing w:before="480" w:after="480"/>
        <w:jc w:val="both"/>
        <w:rPr>
          <w:sz w:val="24"/>
          <w:szCs w:val="24"/>
        </w:rPr>
      </w:pPr>
      <w:r w:rsidRPr="7F4BFC8A">
        <w:rPr>
          <w:sz w:val="24"/>
          <w:szCs w:val="24"/>
        </w:rPr>
        <w:t xml:space="preserve">El desarrollo de habilidades tecnológicas en los usuarios de la biblioteca que favorezcan la </w:t>
      </w:r>
      <w:r w:rsidRPr="7F4BFC8A">
        <w:rPr>
          <w:b/>
          <w:bCs/>
          <w:sz w:val="24"/>
          <w:szCs w:val="24"/>
        </w:rPr>
        <w:t>alfabetización informacional</w:t>
      </w:r>
      <w:r w:rsidR="00EE4E25" w:rsidRPr="7F4BFC8A">
        <w:rPr>
          <w:b/>
          <w:bCs/>
          <w:sz w:val="24"/>
          <w:szCs w:val="24"/>
        </w:rPr>
        <w:t>.</w:t>
      </w:r>
    </w:p>
    <w:p w14:paraId="7C86D34E" w14:textId="239F85D1" w:rsidR="00EE4E25" w:rsidRDefault="00EE4E25" w:rsidP="00EE4E25">
      <w:pPr>
        <w:pStyle w:val="Prrafodelista"/>
        <w:numPr>
          <w:ilvl w:val="0"/>
          <w:numId w:val="1"/>
        </w:numPr>
        <w:spacing w:before="480" w:after="480"/>
        <w:jc w:val="both"/>
        <w:rPr>
          <w:sz w:val="24"/>
          <w:szCs w:val="24"/>
        </w:rPr>
      </w:pPr>
      <w:r w:rsidRPr="7F4BFC8A">
        <w:rPr>
          <w:sz w:val="24"/>
          <w:szCs w:val="24"/>
        </w:rPr>
        <w:t xml:space="preserve">El desarrollo de habilidades tecnológicas en los usuarios </w:t>
      </w:r>
      <w:r w:rsidR="0085611E" w:rsidRPr="7F4BFC8A">
        <w:rPr>
          <w:sz w:val="24"/>
          <w:szCs w:val="24"/>
        </w:rPr>
        <w:t xml:space="preserve">de la biblioteca </w:t>
      </w:r>
      <w:r w:rsidRPr="7F4BFC8A">
        <w:rPr>
          <w:sz w:val="24"/>
          <w:szCs w:val="24"/>
        </w:rPr>
        <w:t xml:space="preserve">que favorezcan la </w:t>
      </w:r>
      <w:r w:rsidRPr="7F4BFC8A">
        <w:rPr>
          <w:b/>
          <w:bCs/>
          <w:sz w:val="24"/>
          <w:szCs w:val="24"/>
        </w:rPr>
        <w:t>innovación</w:t>
      </w:r>
      <w:r w:rsidRPr="7F4BFC8A">
        <w:rPr>
          <w:sz w:val="24"/>
          <w:szCs w:val="24"/>
        </w:rPr>
        <w:t xml:space="preserve"> y los </w:t>
      </w:r>
      <w:r w:rsidRPr="7F4BFC8A">
        <w:rPr>
          <w:b/>
          <w:bCs/>
          <w:sz w:val="24"/>
          <w:szCs w:val="24"/>
        </w:rPr>
        <w:t>principios de sustentabilidad</w:t>
      </w:r>
      <w:r w:rsidRPr="7F4BFC8A">
        <w:rPr>
          <w:sz w:val="24"/>
          <w:szCs w:val="24"/>
        </w:rPr>
        <w:t xml:space="preserve"> en la enseñanza y el aprendizaje desde la mediación pedagógica.</w:t>
      </w:r>
    </w:p>
    <w:p w14:paraId="5B655D02" w14:textId="77777777" w:rsidR="00EE4E25" w:rsidRDefault="00EE4E25" w:rsidP="00EE4E25">
      <w:pPr>
        <w:pStyle w:val="Prrafodelista"/>
        <w:numPr>
          <w:ilvl w:val="0"/>
          <w:numId w:val="1"/>
        </w:numPr>
        <w:spacing w:before="480" w:after="480"/>
        <w:jc w:val="both"/>
        <w:rPr>
          <w:sz w:val="24"/>
          <w:szCs w:val="24"/>
        </w:rPr>
      </w:pPr>
      <w:r w:rsidRPr="7F4BFC8A">
        <w:rPr>
          <w:sz w:val="24"/>
          <w:szCs w:val="24"/>
        </w:rPr>
        <w:t xml:space="preserve">La mediación pedagógica con el uso de las tecnologías digitales móviles por medio de </w:t>
      </w:r>
      <w:r w:rsidRPr="7F4BFC8A">
        <w:rPr>
          <w:b/>
          <w:bCs/>
          <w:sz w:val="24"/>
          <w:szCs w:val="24"/>
        </w:rPr>
        <w:t>actividades de desarrollo profesional</w:t>
      </w:r>
      <w:r w:rsidRPr="7F4BFC8A">
        <w:rPr>
          <w:sz w:val="24"/>
          <w:szCs w:val="24"/>
        </w:rPr>
        <w:t xml:space="preserve"> dirigidas a bibliotecólogos y docentes.</w:t>
      </w:r>
    </w:p>
    <w:p w14:paraId="5AADF15D" w14:textId="77777777" w:rsidR="00EE4E25" w:rsidRDefault="00EE4E25" w:rsidP="00EE4E25">
      <w:pPr>
        <w:pStyle w:val="Prrafodelista"/>
        <w:numPr>
          <w:ilvl w:val="0"/>
          <w:numId w:val="1"/>
        </w:numPr>
        <w:spacing w:before="480" w:after="480"/>
        <w:jc w:val="both"/>
        <w:rPr>
          <w:sz w:val="24"/>
          <w:szCs w:val="24"/>
        </w:rPr>
      </w:pPr>
      <w:r w:rsidRPr="7F4BFC8A">
        <w:rPr>
          <w:sz w:val="24"/>
          <w:szCs w:val="24"/>
        </w:rPr>
        <w:t xml:space="preserve">El </w:t>
      </w:r>
      <w:r w:rsidRPr="7F4BFC8A">
        <w:rPr>
          <w:b/>
          <w:bCs/>
          <w:sz w:val="24"/>
          <w:szCs w:val="24"/>
        </w:rPr>
        <w:t>uso de los servicios de información y comunicación</w:t>
      </w:r>
      <w:r w:rsidRPr="7F4BFC8A">
        <w:rPr>
          <w:sz w:val="24"/>
          <w:szCs w:val="24"/>
        </w:rPr>
        <w:t xml:space="preserve"> que brinda la Biblioteca Digital del MEP.</w:t>
      </w:r>
    </w:p>
    <w:p w14:paraId="5E115C3E" w14:textId="1DF887AA" w:rsidR="00EE4E25" w:rsidRDefault="00EE4E25" w:rsidP="00EE4E25">
      <w:pPr>
        <w:pStyle w:val="Prrafodelista"/>
        <w:numPr>
          <w:ilvl w:val="0"/>
          <w:numId w:val="1"/>
        </w:numPr>
        <w:spacing w:before="480" w:after="480"/>
        <w:jc w:val="both"/>
        <w:rPr>
          <w:sz w:val="24"/>
          <w:szCs w:val="24"/>
        </w:rPr>
      </w:pPr>
      <w:r w:rsidRPr="7F4BFC8A">
        <w:rPr>
          <w:sz w:val="24"/>
          <w:szCs w:val="24"/>
        </w:rPr>
        <w:t xml:space="preserve">El </w:t>
      </w:r>
      <w:r w:rsidRPr="7F4BFC8A">
        <w:rPr>
          <w:b/>
          <w:bCs/>
          <w:sz w:val="24"/>
          <w:szCs w:val="24"/>
        </w:rPr>
        <w:t>acceso a los servicios</w:t>
      </w:r>
      <w:r w:rsidRPr="7F4BFC8A">
        <w:rPr>
          <w:sz w:val="24"/>
          <w:szCs w:val="24"/>
        </w:rPr>
        <w:t xml:space="preserve"> de la </w:t>
      </w:r>
      <w:r w:rsidR="0085611E" w:rsidRPr="7F4BFC8A">
        <w:rPr>
          <w:sz w:val="24"/>
          <w:szCs w:val="24"/>
        </w:rPr>
        <w:t>b</w:t>
      </w:r>
      <w:r w:rsidRPr="7F4BFC8A">
        <w:rPr>
          <w:sz w:val="24"/>
          <w:szCs w:val="24"/>
        </w:rPr>
        <w:t>iblioteca</w:t>
      </w:r>
      <w:r w:rsidR="0085611E" w:rsidRPr="7F4BFC8A">
        <w:rPr>
          <w:sz w:val="24"/>
          <w:szCs w:val="24"/>
        </w:rPr>
        <w:t xml:space="preserve"> e</w:t>
      </w:r>
      <w:r w:rsidRPr="7F4BFC8A">
        <w:rPr>
          <w:sz w:val="24"/>
          <w:szCs w:val="24"/>
        </w:rPr>
        <w:t>scolar y CRA a toda la comunidad educativa, tomando en cuenta los principios de igualdad, equidad y responsabilidad social.</w:t>
      </w:r>
    </w:p>
    <w:p w14:paraId="5B0CA019" w14:textId="77777777" w:rsidR="00EE4E25" w:rsidRPr="003E0CC5" w:rsidRDefault="00EE4E25" w:rsidP="00EE4E25">
      <w:pPr>
        <w:pStyle w:val="Prrafodelista"/>
        <w:numPr>
          <w:ilvl w:val="0"/>
          <w:numId w:val="1"/>
        </w:numPr>
        <w:spacing w:before="480" w:after="480"/>
        <w:jc w:val="both"/>
        <w:rPr>
          <w:sz w:val="24"/>
          <w:szCs w:val="24"/>
        </w:rPr>
      </w:pPr>
      <w:r w:rsidRPr="7F4BFC8A">
        <w:rPr>
          <w:sz w:val="24"/>
          <w:szCs w:val="24"/>
        </w:rPr>
        <w:t xml:space="preserve">El fortalecimiento de las redes de bibliotecas escolares y CRA como </w:t>
      </w:r>
      <w:r w:rsidRPr="7F4BFC8A">
        <w:rPr>
          <w:b/>
          <w:bCs/>
          <w:sz w:val="24"/>
          <w:szCs w:val="24"/>
        </w:rPr>
        <w:t>estrategia de comunicación, información y proyección a la comunidad.</w:t>
      </w:r>
    </w:p>
    <w:p w14:paraId="402598A7" w14:textId="6795B4B6" w:rsidR="003B6BF8" w:rsidRDefault="00045A97" w:rsidP="00EE4E25">
      <w:pPr>
        <w:spacing w:before="480" w:after="480"/>
        <w:rPr>
          <w:b/>
          <w:sz w:val="24"/>
          <w:szCs w:val="24"/>
        </w:rPr>
      </w:pPr>
      <w:r>
        <w:rPr>
          <w:b/>
          <w:sz w:val="24"/>
          <w:szCs w:val="24"/>
        </w:rPr>
        <w:t>Inscripción</w:t>
      </w:r>
    </w:p>
    <w:p w14:paraId="5CE04B31" w14:textId="733F7344" w:rsidR="00BA0E63" w:rsidRDefault="003B6BF8" w:rsidP="0731149E">
      <w:pPr>
        <w:spacing w:before="480" w:after="480" w:line="240" w:lineRule="auto"/>
        <w:rPr>
          <w:sz w:val="24"/>
          <w:szCs w:val="24"/>
        </w:rPr>
      </w:pPr>
      <w:r w:rsidRPr="0731149E">
        <w:rPr>
          <w:sz w:val="24"/>
          <w:szCs w:val="24"/>
        </w:rPr>
        <w:lastRenderedPageBreak/>
        <w:t xml:space="preserve">Con el fin de </w:t>
      </w:r>
      <w:r w:rsidR="00EB63C6" w:rsidRPr="0731149E">
        <w:rPr>
          <w:sz w:val="24"/>
          <w:szCs w:val="24"/>
        </w:rPr>
        <w:t xml:space="preserve">sistematizar y </w:t>
      </w:r>
      <w:r w:rsidR="0070157C" w:rsidRPr="0731149E">
        <w:rPr>
          <w:sz w:val="24"/>
          <w:szCs w:val="24"/>
        </w:rPr>
        <w:t xml:space="preserve">conocer con anterioridad los proyectos y profesionales interesados en participar en el Encuentro </w:t>
      </w:r>
      <w:r w:rsidR="00D560C0" w:rsidRPr="0731149E">
        <w:rPr>
          <w:sz w:val="24"/>
          <w:szCs w:val="24"/>
        </w:rPr>
        <w:t>debe</w:t>
      </w:r>
      <w:r w:rsidR="0070157C" w:rsidRPr="0731149E">
        <w:rPr>
          <w:sz w:val="24"/>
          <w:szCs w:val="24"/>
        </w:rPr>
        <w:t xml:space="preserve"> completar un formulario de pre-</w:t>
      </w:r>
      <w:r w:rsidR="00943A41" w:rsidRPr="0731149E">
        <w:rPr>
          <w:sz w:val="24"/>
          <w:szCs w:val="24"/>
        </w:rPr>
        <w:t>inscrip</w:t>
      </w:r>
      <w:r w:rsidR="0070157C" w:rsidRPr="0731149E">
        <w:rPr>
          <w:sz w:val="24"/>
          <w:szCs w:val="24"/>
        </w:rPr>
        <w:t xml:space="preserve">ción para </w:t>
      </w:r>
      <w:r w:rsidR="00EB63C6" w:rsidRPr="0731149E">
        <w:rPr>
          <w:sz w:val="24"/>
          <w:szCs w:val="24"/>
        </w:rPr>
        <w:t xml:space="preserve">reunir y </w:t>
      </w:r>
      <w:r w:rsidR="0070157C" w:rsidRPr="0731149E">
        <w:rPr>
          <w:sz w:val="24"/>
          <w:szCs w:val="24"/>
        </w:rPr>
        <w:t>facilitar el manejo de la información por parte de los enlaces de red</w:t>
      </w:r>
      <w:r w:rsidR="00045A97" w:rsidRPr="0731149E">
        <w:rPr>
          <w:sz w:val="24"/>
          <w:szCs w:val="24"/>
        </w:rPr>
        <w:t xml:space="preserve"> y asesores involucrados.</w:t>
      </w:r>
      <w:r w:rsidR="0070157C" w:rsidRPr="0731149E">
        <w:rPr>
          <w:sz w:val="24"/>
          <w:szCs w:val="24"/>
        </w:rPr>
        <w:t xml:space="preserve">  El </w:t>
      </w:r>
      <w:r w:rsidR="00FF1A64" w:rsidRPr="0731149E">
        <w:rPr>
          <w:sz w:val="24"/>
          <w:szCs w:val="24"/>
        </w:rPr>
        <w:t>formulario debe completarse</w:t>
      </w:r>
      <w:r w:rsidR="0070157C" w:rsidRPr="0731149E">
        <w:rPr>
          <w:sz w:val="24"/>
          <w:szCs w:val="24"/>
        </w:rPr>
        <w:t xml:space="preserve"> en</w:t>
      </w:r>
      <w:r w:rsidRPr="0731149E">
        <w:rPr>
          <w:sz w:val="24"/>
          <w:szCs w:val="24"/>
        </w:rPr>
        <w:t xml:space="preserve"> </w:t>
      </w:r>
      <w:r w:rsidR="000F2314" w:rsidRPr="0731149E">
        <w:rPr>
          <w:sz w:val="24"/>
          <w:szCs w:val="24"/>
        </w:rPr>
        <w:t xml:space="preserve">el mes de </w:t>
      </w:r>
      <w:r w:rsidR="00FF1A64" w:rsidRPr="0731149E">
        <w:rPr>
          <w:sz w:val="24"/>
          <w:szCs w:val="24"/>
        </w:rPr>
        <w:t>abril</w:t>
      </w:r>
      <w:r w:rsidR="00943A41" w:rsidRPr="0731149E">
        <w:rPr>
          <w:sz w:val="24"/>
          <w:szCs w:val="24"/>
        </w:rPr>
        <w:t xml:space="preserve"> según el cronograma propuesto</w:t>
      </w:r>
      <w:r w:rsidR="000F2314" w:rsidRPr="0731149E">
        <w:rPr>
          <w:sz w:val="24"/>
          <w:szCs w:val="24"/>
        </w:rPr>
        <w:t xml:space="preserve">, </w:t>
      </w:r>
      <w:r w:rsidR="0070157C" w:rsidRPr="0731149E">
        <w:rPr>
          <w:sz w:val="24"/>
          <w:szCs w:val="24"/>
        </w:rPr>
        <w:t xml:space="preserve">ingresando a completar el </w:t>
      </w:r>
      <w:hyperlink r:id="rId11">
        <w:r w:rsidR="0070157C" w:rsidRPr="0731149E">
          <w:rPr>
            <w:rStyle w:val="Hipervnculo"/>
            <w:sz w:val="24"/>
            <w:szCs w:val="24"/>
          </w:rPr>
          <w:t>formulario de inscripción</w:t>
        </w:r>
      </w:hyperlink>
      <w:r w:rsidR="0070157C" w:rsidRPr="0731149E">
        <w:rPr>
          <w:sz w:val="24"/>
          <w:szCs w:val="24"/>
        </w:rPr>
        <w:t xml:space="preserve"> inicial. </w:t>
      </w:r>
    </w:p>
    <w:p w14:paraId="77581A37" w14:textId="324E0780" w:rsidR="00BA0E63" w:rsidRDefault="00CB5A84" w:rsidP="0731149E">
      <w:pPr>
        <w:spacing w:before="480" w:after="480" w:line="240" w:lineRule="auto"/>
        <w:rPr>
          <w:sz w:val="24"/>
          <w:szCs w:val="24"/>
        </w:rPr>
      </w:pPr>
      <w:r w:rsidRPr="0731149E">
        <w:rPr>
          <w:sz w:val="24"/>
          <w:szCs w:val="24"/>
        </w:rPr>
        <w:t xml:space="preserve">A inicios de octubre, cada </w:t>
      </w:r>
      <w:r w:rsidR="00BA0E63" w:rsidRPr="0731149E">
        <w:rPr>
          <w:sz w:val="24"/>
          <w:szCs w:val="24"/>
        </w:rPr>
        <w:t>participante inscrito deberá compartir su</w:t>
      </w:r>
      <w:r w:rsidRPr="0731149E">
        <w:rPr>
          <w:sz w:val="24"/>
          <w:szCs w:val="24"/>
        </w:rPr>
        <w:t xml:space="preserve"> vídeo, para revisarlos y elegir los que representará</w:t>
      </w:r>
      <w:r w:rsidR="007A7C8E" w:rsidRPr="0731149E">
        <w:rPr>
          <w:sz w:val="24"/>
          <w:szCs w:val="24"/>
        </w:rPr>
        <w:t>n a la Red</w:t>
      </w:r>
      <w:r w:rsidRPr="0731149E">
        <w:rPr>
          <w:sz w:val="24"/>
          <w:szCs w:val="24"/>
        </w:rPr>
        <w:t xml:space="preserve">.  </w:t>
      </w:r>
      <w:r w:rsidR="00BA0E63" w:rsidRPr="0731149E">
        <w:rPr>
          <w:sz w:val="24"/>
          <w:szCs w:val="24"/>
        </w:rPr>
        <w:t xml:space="preserve">Igual estos vídeos se estarán recibiendo por medio de un segundo </w:t>
      </w:r>
      <w:hyperlink r:id="rId12">
        <w:r w:rsidR="00BA0E63" w:rsidRPr="0731149E">
          <w:rPr>
            <w:rStyle w:val="Hipervnculo"/>
            <w:sz w:val="24"/>
            <w:szCs w:val="24"/>
          </w:rPr>
          <w:t>formulario de evidencia</w:t>
        </w:r>
      </w:hyperlink>
      <w:r w:rsidR="00BA0E63" w:rsidRPr="0731149E">
        <w:rPr>
          <w:sz w:val="24"/>
          <w:szCs w:val="24"/>
        </w:rPr>
        <w:t xml:space="preserve"> que deben completar. </w:t>
      </w:r>
    </w:p>
    <w:p w14:paraId="46E7A116" w14:textId="5DDAA5D1" w:rsidR="00CB5A84" w:rsidRDefault="00CB5A84" w:rsidP="007A7C8E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 necesario </w:t>
      </w:r>
      <w:r w:rsidR="00BA0E63">
        <w:rPr>
          <w:sz w:val="24"/>
          <w:szCs w:val="24"/>
        </w:rPr>
        <w:t>que tomen en cuenta</w:t>
      </w:r>
      <w:r>
        <w:rPr>
          <w:sz w:val="24"/>
          <w:szCs w:val="24"/>
        </w:rPr>
        <w:t xml:space="preserve"> los requisitos para crear vídeos que vienen al final de este documento.</w:t>
      </w:r>
    </w:p>
    <w:p w14:paraId="246FE76B" w14:textId="77777777" w:rsidR="007A7C8E" w:rsidRPr="007A7C8E" w:rsidRDefault="007A7C8E" w:rsidP="007A7C8E">
      <w:pPr>
        <w:shd w:val="clear" w:color="auto" w:fill="FFFFFF"/>
        <w:spacing w:after="0" w:line="240" w:lineRule="auto"/>
        <w:rPr>
          <w:rStyle w:val="Hipervnculo"/>
          <w:color w:val="auto"/>
          <w:sz w:val="24"/>
          <w:szCs w:val="24"/>
          <w:u w:val="none"/>
        </w:rPr>
      </w:pPr>
    </w:p>
    <w:p w14:paraId="678252EC" w14:textId="57891C67" w:rsidR="00FF1A64" w:rsidRDefault="00D560C0" w:rsidP="00D560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Independientemente de los proyectos que se elijan para exponer en el Encuentro, el Departamento BEYCRA estará sistematizando todas las experiencias compartidas para realizar un documento donde se den a conocer cada una de ellas, siempre y cuando cumpla con todos los requisitos solicitados en </w:t>
      </w:r>
      <w:r w:rsidR="001B3D3F">
        <w:rPr>
          <w:sz w:val="24"/>
          <w:szCs w:val="24"/>
        </w:rPr>
        <w:t>cada uno de los</w:t>
      </w:r>
      <w:r>
        <w:rPr>
          <w:sz w:val="24"/>
          <w:szCs w:val="24"/>
        </w:rPr>
        <w:t xml:space="preserve"> formulario</w:t>
      </w:r>
      <w:r w:rsidR="001B3D3F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276600D5" w14:textId="77777777" w:rsidR="00D560C0" w:rsidRDefault="00D560C0" w:rsidP="00D560C0">
      <w:pPr>
        <w:spacing w:after="0"/>
        <w:rPr>
          <w:sz w:val="24"/>
          <w:szCs w:val="24"/>
        </w:rPr>
      </w:pPr>
    </w:p>
    <w:p w14:paraId="0E66B64D" w14:textId="47B8156F" w:rsidR="00EE4E25" w:rsidRPr="00EE4E25" w:rsidRDefault="00045A97" w:rsidP="00EE4E25">
      <w:pPr>
        <w:spacing w:before="480" w:after="480"/>
        <w:rPr>
          <w:b/>
          <w:sz w:val="24"/>
          <w:szCs w:val="24"/>
        </w:rPr>
      </w:pPr>
      <w:r>
        <w:rPr>
          <w:b/>
          <w:sz w:val="24"/>
          <w:szCs w:val="24"/>
        </w:rPr>
        <w:t>Exposición</w:t>
      </w:r>
    </w:p>
    <w:p w14:paraId="156C6BEF" w14:textId="207294B0" w:rsidR="00EE4E25" w:rsidRDefault="0093248C" w:rsidP="00EE4E25">
      <w:pPr>
        <w:spacing w:after="0"/>
        <w:jc w:val="both"/>
        <w:rPr>
          <w:sz w:val="24"/>
          <w:szCs w:val="24"/>
        </w:rPr>
      </w:pPr>
      <w:r w:rsidRPr="55A2188A">
        <w:rPr>
          <w:sz w:val="24"/>
          <w:szCs w:val="24"/>
        </w:rPr>
        <w:t xml:space="preserve">La exposición de los proyectos se hará por </w:t>
      </w:r>
      <w:r w:rsidR="007A6668" w:rsidRPr="55A2188A">
        <w:rPr>
          <w:sz w:val="24"/>
          <w:szCs w:val="24"/>
        </w:rPr>
        <w:t xml:space="preserve">vídeos que resumen lo realizado en cada DRE dividida en </w:t>
      </w:r>
      <w:r w:rsidR="000E43C6" w:rsidRPr="55A2188A">
        <w:rPr>
          <w:sz w:val="24"/>
          <w:szCs w:val="24"/>
        </w:rPr>
        <w:t xml:space="preserve">8 </w:t>
      </w:r>
      <w:r w:rsidR="00EE4E25" w:rsidRPr="55A2188A">
        <w:rPr>
          <w:sz w:val="24"/>
          <w:szCs w:val="24"/>
        </w:rPr>
        <w:t>núcleos</w:t>
      </w:r>
      <w:r w:rsidR="000E43C6" w:rsidRPr="55A2188A">
        <w:rPr>
          <w:sz w:val="24"/>
          <w:szCs w:val="24"/>
        </w:rPr>
        <w:t xml:space="preserve"> en las que se organizan las Direcciones Regionales de Educación</w:t>
      </w:r>
      <w:r w:rsidR="00EE4E25" w:rsidRPr="55A2188A">
        <w:rPr>
          <w:sz w:val="24"/>
          <w:szCs w:val="24"/>
        </w:rPr>
        <w:t>, según la siguiente distribución</w:t>
      </w:r>
      <w:r w:rsidR="007A6668" w:rsidRPr="55A2188A">
        <w:rPr>
          <w:sz w:val="24"/>
          <w:szCs w:val="24"/>
        </w:rPr>
        <w:t xml:space="preserve"> y se dará un máximo de dos minutos y medio para cada Dirección Regional de Educación quedando el tiempo total de cada Núcleo según el siguiente cuadro:</w:t>
      </w:r>
    </w:p>
    <w:p w14:paraId="2005ACEA" w14:textId="77777777" w:rsidR="00EE4E25" w:rsidRDefault="00EE4E25" w:rsidP="00EE4E25">
      <w:pPr>
        <w:spacing w:after="0"/>
        <w:rPr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46"/>
        <w:gridCol w:w="1549"/>
        <w:gridCol w:w="1208"/>
        <w:gridCol w:w="1234"/>
        <w:gridCol w:w="1181"/>
        <w:gridCol w:w="1367"/>
        <w:gridCol w:w="1243"/>
      </w:tblGrid>
      <w:tr w:rsidR="007A6668" w:rsidRPr="00EE4E25" w14:paraId="4772F192" w14:textId="77777777" w:rsidTr="55A2188A">
        <w:tc>
          <w:tcPr>
            <w:tcW w:w="592" w:type="pct"/>
            <w:vAlign w:val="center"/>
          </w:tcPr>
          <w:p w14:paraId="5AE8575E" w14:textId="4E49685A" w:rsidR="007A6668" w:rsidRPr="00EE4E25" w:rsidRDefault="007A6668" w:rsidP="009F67E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Núcleos</w:t>
            </w:r>
          </w:p>
        </w:tc>
        <w:tc>
          <w:tcPr>
            <w:tcW w:w="877" w:type="pct"/>
            <w:vAlign w:val="center"/>
          </w:tcPr>
          <w:p w14:paraId="1E6C915C" w14:textId="6A6F6F85" w:rsidR="007A6668" w:rsidRPr="00EE4E25" w:rsidRDefault="007A6668" w:rsidP="00D4355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84" w:type="pct"/>
            <w:vAlign w:val="center"/>
          </w:tcPr>
          <w:p w14:paraId="46113297" w14:textId="225D255F" w:rsidR="007A6668" w:rsidRPr="00EE4E25" w:rsidRDefault="007A6668" w:rsidP="00D4355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99" w:type="pct"/>
            <w:vAlign w:val="center"/>
          </w:tcPr>
          <w:p w14:paraId="1CCE9F3A" w14:textId="732D0D1E" w:rsidR="007A6668" w:rsidRPr="00EE4E25" w:rsidRDefault="007A6668" w:rsidP="00D4355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69" w:type="pct"/>
            <w:vAlign w:val="center"/>
          </w:tcPr>
          <w:p w14:paraId="3DBF3BC7" w14:textId="2F448848" w:rsidR="007A6668" w:rsidRPr="00EE4E25" w:rsidRDefault="007A6668" w:rsidP="00D4355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74" w:type="pct"/>
            <w:vAlign w:val="center"/>
          </w:tcPr>
          <w:p w14:paraId="6C65149C" w14:textId="678332E6" w:rsidR="007A6668" w:rsidRPr="00EE4E25" w:rsidRDefault="007A6668" w:rsidP="00D4355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04" w:type="pct"/>
            <w:vAlign w:val="center"/>
          </w:tcPr>
          <w:p w14:paraId="7CD4A445" w14:textId="61D941E7" w:rsidR="007A6668" w:rsidRPr="00EE4E25" w:rsidRDefault="00BA0E63" w:rsidP="7F4BFC8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Duración del</w:t>
            </w:r>
            <w:r w:rsidR="007A6668" w:rsidRPr="7F4BFC8A">
              <w:rPr>
                <w:b/>
                <w:bCs/>
              </w:rPr>
              <w:t xml:space="preserve"> vídeo</w:t>
            </w:r>
          </w:p>
        </w:tc>
      </w:tr>
      <w:tr w:rsidR="007A6668" w:rsidRPr="00EE4E25" w14:paraId="5CDBEF2D" w14:textId="77777777" w:rsidTr="55A2188A">
        <w:tc>
          <w:tcPr>
            <w:tcW w:w="592" w:type="pct"/>
            <w:vAlign w:val="center"/>
          </w:tcPr>
          <w:p w14:paraId="60D108B6" w14:textId="74DD7660" w:rsidR="007A6668" w:rsidRPr="007A6668" w:rsidRDefault="007A6668" w:rsidP="009F67E4">
            <w:pPr>
              <w:spacing w:line="240" w:lineRule="auto"/>
              <w:jc w:val="center"/>
              <w:rPr>
                <w:b/>
              </w:rPr>
            </w:pPr>
            <w:r w:rsidRPr="007A6668">
              <w:rPr>
                <w:b/>
              </w:rPr>
              <w:t>1</w:t>
            </w:r>
          </w:p>
        </w:tc>
        <w:tc>
          <w:tcPr>
            <w:tcW w:w="877" w:type="pct"/>
          </w:tcPr>
          <w:p w14:paraId="4E4828B3" w14:textId="26853E2C" w:rsidR="007A6668" w:rsidRPr="00EE4E25" w:rsidRDefault="007A6668" w:rsidP="00C535AA">
            <w:pPr>
              <w:spacing w:line="240" w:lineRule="auto"/>
              <w:jc w:val="both"/>
            </w:pPr>
            <w:r w:rsidRPr="00EE4E25">
              <w:t>Desamparados</w:t>
            </w:r>
          </w:p>
        </w:tc>
        <w:tc>
          <w:tcPr>
            <w:tcW w:w="684" w:type="pct"/>
          </w:tcPr>
          <w:p w14:paraId="414E3B29" w14:textId="1B90DC1F" w:rsidR="007A6668" w:rsidRPr="00EE4E25" w:rsidRDefault="007A6668" w:rsidP="00C535AA">
            <w:pPr>
              <w:spacing w:line="240" w:lineRule="auto"/>
              <w:jc w:val="both"/>
            </w:pPr>
            <w:proofErr w:type="spellStart"/>
            <w:r w:rsidRPr="00EE4E25">
              <w:t>Puriscal</w:t>
            </w:r>
            <w:proofErr w:type="spellEnd"/>
          </w:p>
        </w:tc>
        <w:tc>
          <w:tcPr>
            <w:tcW w:w="699" w:type="pct"/>
          </w:tcPr>
          <w:p w14:paraId="1394DA4E" w14:textId="77777777" w:rsidR="007A6668" w:rsidRDefault="007A6668" w:rsidP="00C535AA">
            <w:pPr>
              <w:spacing w:line="240" w:lineRule="auto"/>
              <w:jc w:val="both"/>
            </w:pPr>
            <w:r w:rsidRPr="00EE4E25">
              <w:t>San José Central</w:t>
            </w:r>
          </w:p>
          <w:p w14:paraId="71406F74" w14:textId="02173209" w:rsidR="007A6668" w:rsidRPr="00EE4E25" w:rsidRDefault="007A6668" w:rsidP="00C535AA">
            <w:pPr>
              <w:spacing w:line="240" w:lineRule="auto"/>
              <w:jc w:val="both"/>
            </w:pPr>
          </w:p>
        </w:tc>
        <w:tc>
          <w:tcPr>
            <w:tcW w:w="669" w:type="pct"/>
          </w:tcPr>
          <w:p w14:paraId="5000B3FE" w14:textId="508795F6" w:rsidR="007A6668" w:rsidRPr="00EE4E25" w:rsidRDefault="007A6668" w:rsidP="00C535AA">
            <w:pPr>
              <w:spacing w:line="240" w:lineRule="auto"/>
              <w:jc w:val="both"/>
            </w:pPr>
            <w:r w:rsidRPr="00EE4E25">
              <w:t>San José Norte</w:t>
            </w:r>
          </w:p>
        </w:tc>
        <w:tc>
          <w:tcPr>
            <w:tcW w:w="774" w:type="pct"/>
          </w:tcPr>
          <w:p w14:paraId="4606050B" w14:textId="7C90DDF9" w:rsidR="007A6668" w:rsidRPr="00EE4E25" w:rsidRDefault="007A6668" w:rsidP="00C535AA">
            <w:pPr>
              <w:spacing w:line="240" w:lineRule="auto"/>
              <w:jc w:val="both"/>
            </w:pPr>
            <w:r w:rsidRPr="00EE4E25">
              <w:t>San José Oeste</w:t>
            </w:r>
          </w:p>
        </w:tc>
        <w:tc>
          <w:tcPr>
            <w:tcW w:w="704" w:type="pct"/>
            <w:vAlign w:val="center"/>
          </w:tcPr>
          <w:p w14:paraId="6FFC54CE" w14:textId="6EDAFE0A" w:rsidR="007A6668" w:rsidRPr="007A6668" w:rsidRDefault="007A6668" w:rsidP="55A2188A">
            <w:pPr>
              <w:spacing w:line="240" w:lineRule="auto"/>
              <w:jc w:val="center"/>
              <w:rPr>
                <w:b/>
                <w:bCs/>
              </w:rPr>
            </w:pPr>
            <w:r w:rsidRPr="55A2188A">
              <w:rPr>
                <w:b/>
                <w:bCs/>
              </w:rPr>
              <w:t>12.3”</w:t>
            </w:r>
          </w:p>
        </w:tc>
      </w:tr>
      <w:tr w:rsidR="007A6668" w:rsidRPr="00EE4E25" w14:paraId="3DE6E9A2" w14:textId="77777777" w:rsidTr="55A2188A">
        <w:tc>
          <w:tcPr>
            <w:tcW w:w="592" w:type="pct"/>
            <w:vAlign w:val="center"/>
          </w:tcPr>
          <w:p w14:paraId="7C737A65" w14:textId="6F133A7B" w:rsidR="007A6668" w:rsidRPr="007A6668" w:rsidRDefault="007A6668" w:rsidP="009F67E4">
            <w:pPr>
              <w:spacing w:line="240" w:lineRule="auto"/>
              <w:jc w:val="center"/>
              <w:rPr>
                <w:b/>
              </w:rPr>
            </w:pPr>
            <w:r w:rsidRPr="007A6668">
              <w:rPr>
                <w:b/>
              </w:rPr>
              <w:t>2</w:t>
            </w:r>
          </w:p>
        </w:tc>
        <w:tc>
          <w:tcPr>
            <w:tcW w:w="877" w:type="pct"/>
          </w:tcPr>
          <w:p w14:paraId="752B67DA" w14:textId="60025458" w:rsidR="007A6668" w:rsidRPr="00EE4E25" w:rsidRDefault="007A6668" w:rsidP="00C535AA">
            <w:pPr>
              <w:spacing w:line="240" w:lineRule="auto"/>
              <w:jc w:val="both"/>
            </w:pPr>
            <w:r w:rsidRPr="00EE4E25">
              <w:t>Alajuela</w:t>
            </w:r>
          </w:p>
        </w:tc>
        <w:tc>
          <w:tcPr>
            <w:tcW w:w="684" w:type="pct"/>
          </w:tcPr>
          <w:p w14:paraId="1D3C1D71" w14:textId="38278ABD" w:rsidR="007A6668" w:rsidRPr="00EE4E25" w:rsidRDefault="007A6668" w:rsidP="00C535AA">
            <w:pPr>
              <w:spacing w:line="240" w:lineRule="auto"/>
              <w:jc w:val="both"/>
            </w:pPr>
            <w:r w:rsidRPr="00EE4E25">
              <w:t>Heredia</w:t>
            </w:r>
          </w:p>
        </w:tc>
        <w:tc>
          <w:tcPr>
            <w:tcW w:w="699" w:type="pct"/>
          </w:tcPr>
          <w:p w14:paraId="26424CA6" w14:textId="2E90B11F" w:rsidR="007A6668" w:rsidRPr="00EE4E25" w:rsidRDefault="007A6668" w:rsidP="00C535AA">
            <w:pPr>
              <w:spacing w:line="240" w:lineRule="auto"/>
              <w:jc w:val="both"/>
            </w:pPr>
            <w:r w:rsidRPr="00EE4E25">
              <w:t>Occidente</w:t>
            </w:r>
          </w:p>
        </w:tc>
        <w:tc>
          <w:tcPr>
            <w:tcW w:w="669" w:type="pct"/>
          </w:tcPr>
          <w:p w14:paraId="5883328D" w14:textId="15540B46" w:rsidR="007A6668" w:rsidRPr="00EE4E25" w:rsidRDefault="007A6668" w:rsidP="00C535AA">
            <w:pPr>
              <w:spacing w:line="240" w:lineRule="auto"/>
              <w:jc w:val="both"/>
            </w:pPr>
          </w:p>
        </w:tc>
        <w:tc>
          <w:tcPr>
            <w:tcW w:w="774" w:type="pct"/>
          </w:tcPr>
          <w:p w14:paraId="3C37388B" w14:textId="07D8702C" w:rsidR="007A6668" w:rsidRPr="00EE4E25" w:rsidRDefault="007A6668" w:rsidP="00C535AA">
            <w:pPr>
              <w:spacing w:line="240" w:lineRule="auto"/>
              <w:jc w:val="both"/>
            </w:pPr>
          </w:p>
        </w:tc>
        <w:tc>
          <w:tcPr>
            <w:tcW w:w="704" w:type="pct"/>
            <w:vAlign w:val="center"/>
          </w:tcPr>
          <w:p w14:paraId="2D8106DC" w14:textId="0086B2E3" w:rsidR="007A6668" w:rsidRPr="007A6668" w:rsidRDefault="007A6668" w:rsidP="55A2188A">
            <w:pPr>
              <w:spacing w:line="240" w:lineRule="auto"/>
              <w:jc w:val="center"/>
              <w:rPr>
                <w:b/>
                <w:bCs/>
              </w:rPr>
            </w:pPr>
            <w:r w:rsidRPr="55A2188A">
              <w:rPr>
                <w:b/>
                <w:bCs/>
              </w:rPr>
              <w:t>7.3”</w:t>
            </w:r>
          </w:p>
        </w:tc>
      </w:tr>
      <w:tr w:rsidR="007A6668" w:rsidRPr="00EE4E25" w14:paraId="4C0EB900" w14:textId="77777777" w:rsidTr="55A2188A">
        <w:tc>
          <w:tcPr>
            <w:tcW w:w="592" w:type="pct"/>
            <w:vAlign w:val="center"/>
          </w:tcPr>
          <w:p w14:paraId="5E9DBCB3" w14:textId="4FB77964" w:rsidR="007A6668" w:rsidRPr="007A6668" w:rsidRDefault="007A6668" w:rsidP="009F67E4">
            <w:pPr>
              <w:spacing w:line="240" w:lineRule="auto"/>
              <w:jc w:val="center"/>
              <w:rPr>
                <w:b/>
              </w:rPr>
            </w:pPr>
            <w:r w:rsidRPr="007A6668">
              <w:rPr>
                <w:b/>
              </w:rPr>
              <w:t>3</w:t>
            </w:r>
          </w:p>
        </w:tc>
        <w:tc>
          <w:tcPr>
            <w:tcW w:w="877" w:type="pct"/>
          </w:tcPr>
          <w:p w14:paraId="645CF87D" w14:textId="0C5C9725" w:rsidR="007A6668" w:rsidRPr="00EE4E25" w:rsidRDefault="007A6668" w:rsidP="00C535AA">
            <w:pPr>
              <w:spacing w:line="240" w:lineRule="auto"/>
              <w:jc w:val="both"/>
            </w:pPr>
            <w:r w:rsidRPr="00EE4E25">
              <w:t>Los Santos</w:t>
            </w:r>
          </w:p>
        </w:tc>
        <w:tc>
          <w:tcPr>
            <w:tcW w:w="684" w:type="pct"/>
          </w:tcPr>
          <w:p w14:paraId="5DB5CEF7" w14:textId="2132A310" w:rsidR="007A6668" w:rsidRPr="00EE4E25" w:rsidRDefault="007A6668" w:rsidP="00C535AA">
            <w:pPr>
              <w:spacing w:line="240" w:lineRule="auto"/>
              <w:jc w:val="both"/>
            </w:pPr>
            <w:r w:rsidRPr="00EE4E25">
              <w:t>Cartago</w:t>
            </w:r>
          </w:p>
        </w:tc>
        <w:tc>
          <w:tcPr>
            <w:tcW w:w="699" w:type="pct"/>
          </w:tcPr>
          <w:p w14:paraId="22D1C7BA" w14:textId="0E21C2B1" w:rsidR="007A6668" w:rsidRPr="00EE4E25" w:rsidRDefault="007A6668" w:rsidP="00C535AA">
            <w:pPr>
              <w:spacing w:line="240" w:lineRule="auto"/>
              <w:jc w:val="both"/>
            </w:pPr>
            <w:r w:rsidRPr="00EE4E25">
              <w:t>Turrialba</w:t>
            </w:r>
          </w:p>
        </w:tc>
        <w:tc>
          <w:tcPr>
            <w:tcW w:w="669" w:type="pct"/>
          </w:tcPr>
          <w:p w14:paraId="64E7F6EC" w14:textId="5EE32068" w:rsidR="007A6668" w:rsidRPr="00EE4E25" w:rsidRDefault="007A6668" w:rsidP="00C535AA">
            <w:pPr>
              <w:spacing w:line="240" w:lineRule="auto"/>
              <w:jc w:val="both"/>
            </w:pPr>
          </w:p>
        </w:tc>
        <w:tc>
          <w:tcPr>
            <w:tcW w:w="774" w:type="pct"/>
          </w:tcPr>
          <w:p w14:paraId="31F89919" w14:textId="4FA835C5" w:rsidR="007A6668" w:rsidRPr="00EE4E25" w:rsidRDefault="007A6668" w:rsidP="00C535AA">
            <w:pPr>
              <w:spacing w:line="240" w:lineRule="auto"/>
              <w:jc w:val="both"/>
            </w:pPr>
          </w:p>
        </w:tc>
        <w:tc>
          <w:tcPr>
            <w:tcW w:w="704" w:type="pct"/>
            <w:vAlign w:val="center"/>
          </w:tcPr>
          <w:p w14:paraId="291613FF" w14:textId="64F1F3D5" w:rsidR="007A6668" w:rsidRPr="007A6668" w:rsidRDefault="007A6668" w:rsidP="55A2188A">
            <w:pPr>
              <w:spacing w:line="240" w:lineRule="auto"/>
              <w:jc w:val="center"/>
              <w:rPr>
                <w:b/>
                <w:bCs/>
              </w:rPr>
            </w:pPr>
            <w:r w:rsidRPr="55A2188A">
              <w:rPr>
                <w:b/>
                <w:bCs/>
              </w:rPr>
              <w:t>7.3”</w:t>
            </w:r>
          </w:p>
        </w:tc>
      </w:tr>
      <w:tr w:rsidR="007A6668" w:rsidRPr="00EE4E25" w14:paraId="6EF6AD1D" w14:textId="77777777" w:rsidTr="55A2188A">
        <w:tc>
          <w:tcPr>
            <w:tcW w:w="592" w:type="pct"/>
            <w:vAlign w:val="center"/>
          </w:tcPr>
          <w:p w14:paraId="6BDC1B0D" w14:textId="4CB8E325" w:rsidR="007A6668" w:rsidRPr="007A6668" w:rsidRDefault="007A6668" w:rsidP="009F67E4">
            <w:pPr>
              <w:spacing w:line="240" w:lineRule="auto"/>
              <w:jc w:val="center"/>
              <w:rPr>
                <w:b/>
              </w:rPr>
            </w:pPr>
            <w:r w:rsidRPr="007A6668">
              <w:rPr>
                <w:b/>
              </w:rPr>
              <w:t>4</w:t>
            </w:r>
          </w:p>
        </w:tc>
        <w:tc>
          <w:tcPr>
            <w:tcW w:w="877" w:type="pct"/>
          </w:tcPr>
          <w:p w14:paraId="7606AAB2" w14:textId="703336F6" w:rsidR="007A6668" w:rsidRPr="00EE4E25" w:rsidRDefault="007A6668" w:rsidP="00C535AA">
            <w:pPr>
              <w:spacing w:line="240" w:lineRule="auto"/>
              <w:jc w:val="both"/>
            </w:pPr>
            <w:r w:rsidRPr="00EE4E25">
              <w:t>Sarapiquí</w:t>
            </w:r>
          </w:p>
        </w:tc>
        <w:tc>
          <w:tcPr>
            <w:tcW w:w="684" w:type="pct"/>
          </w:tcPr>
          <w:p w14:paraId="78CF5AEF" w14:textId="21CE9F8C" w:rsidR="007A6668" w:rsidRPr="00EE4E25" w:rsidRDefault="007A6668" w:rsidP="00C535AA">
            <w:pPr>
              <w:spacing w:line="240" w:lineRule="auto"/>
              <w:jc w:val="both"/>
            </w:pPr>
            <w:r w:rsidRPr="00EE4E25">
              <w:t>San Carlos</w:t>
            </w:r>
          </w:p>
        </w:tc>
        <w:tc>
          <w:tcPr>
            <w:tcW w:w="699" w:type="pct"/>
          </w:tcPr>
          <w:p w14:paraId="45E06ECC" w14:textId="26032348" w:rsidR="007A6668" w:rsidRPr="00EE4E25" w:rsidRDefault="007A6668" w:rsidP="00C535AA">
            <w:pPr>
              <w:spacing w:line="240" w:lineRule="auto"/>
              <w:jc w:val="both"/>
            </w:pPr>
            <w:r w:rsidRPr="00EE4E25">
              <w:t xml:space="preserve">Zona Norte </w:t>
            </w:r>
            <w:proofErr w:type="spellStart"/>
            <w:r w:rsidRPr="00EE4E25">
              <w:t>Norte</w:t>
            </w:r>
            <w:proofErr w:type="spellEnd"/>
          </w:p>
        </w:tc>
        <w:tc>
          <w:tcPr>
            <w:tcW w:w="669" w:type="pct"/>
          </w:tcPr>
          <w:p w14:paraId="4E075835" w14:textId="77777777" w:rsidR="007A6668" w:rsidRPr="00EE4E25" w:rsidRDefault="007A6668" w:rsidP="009F67E4">
            <w:pPr>
              <w:spacing w:line="240" w:lineRule="auto"/>
              <w:jc w:val="both"/>
            </w:pPr>
          </w:p>
        </w:tc>
        <w:tc>
          <w:tcPr>
            <w:tcW w:w="774" w:type="pct"/>
          </w:tcPr>
          <w:p w14:paraId="0ACFC9C4" w14:textId="598C08C2" w:rsidR="007A6668" w:rsidRPr="00EE4E25" w:rsidRDefault="007A6668" w:rsidP="00C535AA">
            <w:pPr>
              <w:spacing w:line="240" w:lineRule="auto"/>
              <w:jc w:val="both"/>
            </w:pPr>
          </w:p>
        </w:tc>
        <w:tc>
          <w:tcPr>
            <w:tcW w:w="704" w:type="pct"/>
            <w:vAlign w:val="center"/>
          </w:tcPr>
          <w:p w14:paraId="607C15E1" w14:textId="7C087339" w:rsidR="007A6668" w:rsidRPr="007A6668" w:rsidRDefault="007A6668" w:rsidP="55A2188A">
            <w:pPr>
              <w:spacing w:line="240" w:lineRule="auto"/>
              <w:jc w:val="center"/>
              <w:rPr>
                <w:b/>
                <w:bCs/>
              </w:rPr>
            </w:pPr>
            <w:r w:rsidRPr="55A2188A">
              <w:rPr>
                <w:b/>
                <w:bCs/>
              </w:rPr>
              <w:t>7.3”</w:t>
            </w:r>
          </w:p>
        </w:tc>
      </w:tr>
      <w:tr w:rsidR="007A6668" w:rsidRPr="00EE4E25" w14:paraId="7BE7A9E2" w14:textId="77777777" w:rsidTr="55A2188A">
        <w:tc>
          <w:tcPr>
            <w:tcW w:w="592" w:type="pct"/>
            <w:vAlign w:val="center"/>
          </w:tcPr>
          <w:p w14:paraId="085C1D23" w14:textId="6BEED8E8" w:rsidR="007A6668" w:rsidRPr="007A6668" w:rsidRDefault="007A6668" w:rsidP="009F67E4">
            <w:pPr>
              <w:spacing w:line="240" w:lineRule="auto"/>
              <w:jc w:val="center"/>
              <w:rPr>
                <w:b/>
              </w:rPr>
            </w:pPr>
            <w:r w:rsidRPr="007A6668">
              <w:rPr>
                <w:b/>
              </w:rPr>
              <w:t>5</w:t>
            </w:r>
          </w:p>
        </w:tc>
        <w:tc>
          <w:tcPr>
            <w:tcW w:w="877" w:type="pct"/>
          </w:tcPr>
          <w:p w14:paraId="50D674E5" w14:textId="4A5F1610" w:rsidR="007A6668" w:rsidRPr="00EE4E25" w:rsidRDefault="007A6668" w:rsidP="00C535AA">
            <w:pPr>
              <w:spacing w:line="240" w:lineRule="auto"/>
            </w:pPr>
            <w:r w:rsidRPr="00EE4E25">
              <w:t>Guápiles</w:t>
            </w:r>
          </w:p>
        </w:tc>
        <w:tc>
          <w:tcPr>
            <w:tcW w:w="684" w:type="pct"/>
          </w:tcPr>
          <w:p w14:paraId="4E4F6356" w14:textId="7CA1623D" w:rsidR="007A6668" w:rsidRPr="00EE4E25" w:rsidRDefault="007A6668" w:rsidP="00C535AA">
            <w:pPr>
              <w:spacing w:line="240" w:lineRule="auto"/>
            </w:pPr>
            <w:r w:rsidRPr="00EE4E25">
              <w:t>Limón</w:t>
            </w:r>
          </w:p>
        </w:tc>
        <w:tc>
          <w:tcPr>
            <w:tcW w:w="699" w:type="pct"/>
          </w:tcPr>
          <w:p w14:paraId="359BE799" w14:textId="77777777" w:rsidR="007A6668" w:rsidRDefault="007A6668" w:rsidP="009F67E4">
            <w:pPr>
              <w:spacing w:line="240" w:lineRule="auto"/>
              <w:jc w:val="both"/>
            </w:pPr>
            <w:proofErr w:type="spellStart"/>
            <w:r w:rsidRPr="00EE4E25">
              <w:t>Sulá</w:t>
            </w:r>
            <w:proofErr w:type="spellEnd"/>
          </w:p>
          <w:p w14:paraId="56A2B488" w14:textId="1D535AC9" w:rsidR="007A6668" w:rsidRPr="00EE4E25" w:rsidRDefault="007A6668" w:rsidP="00C535AA">
            <w:pPr>
              <w:spacing w:line="240" w:lineRule="auto"/>
            </w:pPr>
          </w:p>
        </w:tc>
        <w:tc>
          <w:tcPr>
            <w:tcW w:w="669" w:type="pct"/>
          </w:tcPr>
          <w:p w14:paraId="3AF49A87" w14:textId="7DECB324" w:rsidR="007A6668" w:rsidRPr="00EE4E25" w:rsidRDefault="007A6668" w:rsidP="00C535AA">
            <w:pPr>
              <w:spacing w:line="240" w:lineRule="auto"/>
            </w:pPr>
          </w:p>
        </w:tc>
        <w:tc>
          <w:tcPr>
            <w:tcW w:w="774" w:type="pct"/>
          </w:tcPr>
          <w:p w14:paraId="54D8EDB5" w14:textId="64B295D7" w:rsidR="007A6668" w:rsidRPr="00EE4E25" w:rsidRDefault="007A6668" w:rsidP="00C535AA">
            <w:pPr>
              <w:spacing w:line="240" w:lineRule="auto"/>
            </w:pPr>
          </w:p>
        </w:tc>
        <w:tc>
          <w:tcPr>
            <w:tcW w:w="704" w:type="pct"/>
            <w:vAlign w:val="center"/>
          </w:tcPr>
          <w:p w14:paraId="2124093B" w14:textId="12F7CC74" w:rsidR="007A6668" w:rsidRPr="007A6668" w:rsidRDefault="007A6668" w:rsidP="55A2188A">
            <w:pPr>
              <w:spacing w:line="240" w:lineRule="auto"/>
              <w:jc w:val="center"/>
              <w:rPr>
                <w:b/>
                <w:bCs/>
              </w:rPr>
            </w:pPr>
            <w:r w:rsidRPr="55A2188A">
              <w:rPr>
                <w:b/>
                <w:bCs/>
              </w:rPr>
              <w:t>7.3”</w:t>
            </w:r>
          </w:p>
        </w:tc>
      </w:tr>
      <w:tr w:rsidR="007A6668" w:rsidRPr="00EE4E25" w14:paraId="78D8AF01" w14:textId="77777777" w:rsidTr="55A2188A">
        <w:tc>
          <w:tcPr>
            <w:tcW w:w="592" w:type="pct"/>
            <w:vAlign w:val="center"/>
          </w:tcPr>
          <w:p w14:paraId="016D2F3A" w14:textId="45042DA6" w:rsidR="007A6668" w:rsidRPr="007A6668" w:rsidRDefault="007A6668" w:rsidP="009F67E4">
            <w:pPr>
              <w:spacing w:line="240" w:lineRule="auto"/>
              <w:jc w:val="center"/>
              <w:rPr>
                <w:b/>
              </w:rPr>
            </w:pPr>
            <w:r w:rsidRPr="007A6668">
              <w:rPr>
                <w:b/>
              </w:rPr>
              <w:t>6</w:t>
            </w:r>
          </w:p>
        </w:tc>
        <w:tc>
          <w:tcPr>
            <w:tcW w:w="877" w:type="pct"/>
          </w:tcPr>
          <w:p w14:paraId="54B97BBE" w14:textId="0323A0DC" w:rsidR="007A6668" w:rsidRPr="00EE4E25" w:rsidRDefault="007A6668" w:rsidP="00C535AA">
            <w:pPr>
              <w:spacing w:line="240" w:lineRule="auto"/>
            </w:pPr>
            <w:r w:rsidRPr="00EE4E25">
              <w:t>Aguirre</w:t>
            </w:r>
          </w:p>
        </w:tc>
        <w:tc>
          <w:tcPr>
            <w:tcW w:w="684" w:type="pct"/>
          </w:tcPr>
          <w:p w14:paraId="6ACD004A" w14:textId="322B441B" w:rsidR="007A6668" w:rsidRPr="00EE4E25" w:rsidRDefault="007A6668" w:rsidP="00C535AA">
            <w:pPr>
              <w:spacing w:line="240" w:lineRule="auto"/>
            </w:pPr>
            <w:r w:rsidRPr="00EE4E25">
              <w:t>Peninsular</w:t>
            </w:r>
          </w:p>
        </w:tc>
        <w:tc>
          <w:tcPr>
            <w:tcW w:w="699" w:type="pct"/>
          </w:tcPr>
          <w:p w14:paraId="5590FB23" w14:textId="6C38EBD7" w:rsidR="007A6668" w:rsidRPr="00EE4E25" w:rsidRDefault="007A6668" w:rsidP="00C535AA">
            <w:pPr>
              <w:spacing w:line="240" w:lineRule="auto"/>
            </w:pPr>
            <w:r w:rsidRPr="00EE4E25">
              <w:t>Puntarenas</w:t>
            </w:r>
          </w:p>
        </w:tc>
        <w:tc>
          <w:tcPr>
            <w:tcW w:w="669" w:type="pct"/>
          </w:tcPr>
          <w:p w14:paraId="35FF490E" w14:textId="5EBC907D" w:rsidR="007A6668" w:rsidRPr="00EE4E25" w:rsidRDefault="007A6668" w:rsidP="00C535AA">
            <w:pPr>
              <w:spacing w:line="240" w:lineRule="auto"/>
            </w:pPr>
          </w:p>
        </w:tc>
        <w:tc>
          <w:tcPr>
            <w:tcW w:w="774" w:type="pct"/>
          </w:tcPr>
          <w:p w14:paraId="1DA261AC" w14:textId="77777777" w:rsidR="007A6668" w:rsidRPr="00EE4E25" w:rsidRDefault="007A6668" w:rsidP="00C535AA">
            <w:pPr>
              <w:spacing w:line="240" w:lineRule="auto"/>
            </w:pPr>
          </w:p>
        </w:tc>
        <w:tc>
          <w:tcPr>
            <w:tcW w:w="704" w:type="pct"/>
            <w:vAlign w:val="center"/>
          </w:tcPr>
          <w:p w14:paraId="7989D72D" w14:textId="0328AC28" w:rsidR="007A6668" w:rsidRPr="007A6668" w:rsidRDefault="007A6668" w:rsidP="55A2188A">
            <w:pPr>
              <w:spacing w:line="240" w:lineRule="auto"/>
              <w:jc w:val="center"/>
              <w:rPr>
                <w:b/>
                <w:bCs/>
              </w:rPr>
            </w:pPr>
            <w:r w:rsidRPr="55A2188A">
              <w:rPr>
                <w:b/>
                <w:bCs/>
              </w:rPr>
              <w:t>7.3”</w:t>
            </w:r>
          </w:p>
        </w:tc>
      </w:tr>
      <w:tr w:rsidR="007A6668" w:rsidRPr="00EE4E25" w14:paraId="6BEF860E" w14:textId="77777777" w:rsidTr="55A2188A">
        <w:tc>
          <w:tcPr>
            <w:tcW w:w="592" w:type="pct"/>
            <w:vAlign w:val="center"/>
          </w:tcPr>
          <w:p w14:paraId="16C94BAC" w14:textId="0DF0A894" w:rsidR="007A6668" w:rsidRPr="007A6668" w:rsidRDefault="007A6668" w:rsidP="009F67E4">
            <w:pPr>
              <w:spacing w:line="240" w:lineRule="auto"/>
              <w:jc w:val="center"/>
              <w:rPr>
                <w:b/>
              </w:rPr>
            </w:pPr>
            <w:r w:rsidRPr="007A6668">
              <w:rPr>
                <w:b/>
              </w:rPr>
              <w:lastRenderedPageBreak/>
              <w:t>7</w:t>
            </w:r>
          </w:p>
        </w:tc>
        <w:tc>
          <w:tcPr>
            <w:tcW w:w="877" w:type="pct"/>
          </w:tcPr>
          <w:p w14:paraId="4368D1D6" w14:textId="31A8D0F5" w:rsidR="007A6668" w:rsidRPr="00EE4E25" w:rsidRDefault="007A6668" w:rsidP="00C535AA">
            <w:pPr>
              <w:spacing w:line="240" w:lineRule="auto"/>
            </w:pPr>
            <w:r w:rsidRPr="00EE4E25">
              <w:t>Coto</w:t>
            </w:r>
          </w:p>
        </w:tc>
        <w:tc>
          <w:tcPr>
            <w:tcW w:w="684" w:type="pct"/>
          </w:tcPr>
          <w:p w14:paraId="2746DC1B" w14:textId="5E5EECC7" w:rsidR="007A6668" w:rsidRPr="00EE4E25" w:rsidRDefault="007A6668" w:rsidP="00C535AA">
            <w:pPr>
              <w:spacing w:line="240" w:lineRule="auto"/>
            </w:pPr>
            <w:r w:rsidRPr="00EE4E25">
              <w:t xml:space="preserve">Grande de </w:t>
            </w:r>
            <w:proofErr w:type="spellStart"/>
            <w:r w:rsidRPr="00EE4E25">
              <w:t>Térraba</w:t>
            </w:r>
            <w:proofErr w:type="spellEnd"/>
          </w:p>
        </w:tc>
        <w:tc>
          <w:tcPr>
            <w:tcW w:w="699" w:type="pct"/>
          </w:tcPr>
          <w:p w14:paraId="6476B7B8" w14:textId="79764525" w:rsidR="007A6668" w:rsidRPr="00EE4E25" w:rsidRDefault="007A6668" w:rsidP="00C535AA">
            <w:pPr>
              <w:spacing w:line="240" w:lineRule="auto"/>
            </w:pPr>
            <w:r w:rsidRPr="00EE4E25">
              <w:t>Pérez Zeledón</w:t>
            </w:r>
          </w:p>
        </w:tc>
        <w:tc>
          <w:tcPr>
            <w:tcW w:w="669" w:type="pct"/>
          </w:tcPr>
          <w:p w14:paraId="39730BB9" w14:textId="77777777" w:rsidR="007A6668" w:rsidRPr="00EE4E25" w:rsidRDefault="007A6668" w:rsidP="00C535AA">
            <w:pPr>
              <w:spacing w:line="240" w:lineRule="auto"/>
            </w:pPr>
          </w:p>
        </w:tc>
        <w:tc>
          <w:tcPr>
            <w:tcW w:w="774" w:type="pct"/>
          </w:tcPr>
          <w:p w14:paraId="0D95980B" w14:textId="77777777" w:rsidR="007A6668" w:rsidRPr="00EE4E25" w:rsidRDefault="007A6668" w:rsidP="00C535AA">
            <w:pPr>
              <w:spacing w:line="240" w:lineRule="auto"/>
            </w:pPr>
          </w:p>
        </w:tc>
        <w:tc>
          <w:tcPr>
            <w:tcW w:w="704" w:type="pct"/>
            <w:vAlign w:val="center"/>
          </w:tcPr>
          <w:p w14:paraId="3EF69DAF" w14:textId="0E587A6B" w:rsidR="007A6668" w:rsidRPr="007A6668" w:rsidRDefault="007A6668" w:rsidP="55A2188A">
            <w:pPr>
              <w:spacing w:line="240" w:lineRule="auto"/>
              <w:jc w:val="center"/>
              <w:rPr>
                <w:b/>
                <w:bCs/>
              </w:rPr>
            </w:pPr>
            <w:r w:rsidRPr="55A2188A">
              <w:rPr>
                <w:b/>
                <w:bCs/>
              </w:rPr>
              <w:t>7.3”</w:t>
            </w:r>
          </w:p>
        </w:tc>
      </w:tr>
      <w:tr w:rsidR="007A6668" w:rsidRPr="00EE4E25" w14:paraId="3687AC7B" w14:textId="77777777" w:rsidTr="55A2188A">
        <w:tc>
          <w:tcPr>
            <w:tcW w:w="592" w:type="pct"/>
            <w:vAlign w:val="center"/>
          </w:tcPr>
          <w:p w14:paraId="4F04A00C" w14:textId="647FEA97" w:rsidR="007A6668" w:rsidRPr="007A6668" w:rsidRDefault="007A6668" w:rsidP="009F67E4">
            <w:pPr>
              <w:spacing w:line="240" w:lineRule="auto"/>
              <w:jc w:val="center"/>
              <w:rPr>
                <w:b/>
              </w:rPr>
            </w:pPr>
            <w:r w:rsidRPr="007A6668">
              <w:rPr>
                <w:b/>
              </w:rPr>
              <w:t>8</w:t>
            </w:r>
          </w:p>
        </w:tc>
        <w:tc>
          <w:tcPr>
            <w:tcW w:w="877" w:type="pct"/>
          </w:tcPr>
          <w:p w14:paraId="7F7CD6FB" w14:textId="2FD6E9C8" w:rsidR="007A6668" w:rsidRPr="00EE4E25" w:rsidRDefault="007A6668" w:rsidP="009F67E4">
            <w:pPr>
              <w:spacing w:line="240" w:lineRule="auto"/>
            </w:pPr>
            <w:r w:rsidRPr="00EE4E25">
              <w:t>Cañas</w:t>
            </w:r>
          </w:p>
        </w:tc>
        <w:tc>
          <w:tcPr>
            <w:tcW w:w="684" w:type="pct"/>
          </w:tcPr>
          <w:p w14:paraId="7350473A" w14:textId="6A287D10" w:rsidR="007A6668" w:rsidRPr="00EE4E25" w:rsidRDefault="007A6668" w:rsidP="009F67E4">
            <w:pPr>
              <w:spacing w:line="240" w:lineRule="auto"/>
            </w:pPr>
            <w:r w:rsidRPr="00EE4E25">
              <w:t>Liberia</w:t>
            </w:r>
          </w:p>
        </w:tc>
        <w:tc>
          <w:tcPr>
            <w:tcW w:w="699" w:type="pct"/>
          </w:tcPr>
          <w:p w14:paraId="69C97993" w14:textId="259B1DB9" w:rsidR="007A6668" w:rsidRPr="00EE4E25" w:rsidRDefault="007A6668" w:rsidP="009F67E4">
            <w:pPr>
              <w:spacing w:line="240" w:lineRule="auto"/>
            </w:pPr>
            <w:r w:rsidRPr="00EE4E25">
              <w:t>Nicoya</w:t>
            </w:r>
          </w:p>
        </w:tc>
        <w:tc>
          <w:tcPr>
            <w:tcW w:w="669" w:type="pct"/>
          </w:tcPr>
          <w:p w14:paraId="7149DFD4" w14:textId="203EF245" w:rsidR="007A6668" w:rsidRPr="00EE4E25" w:rsidRDefault="007A6668" w:rsidP="009F67E4">
            <w:pPr>
              <w:spacing w:line="240" w:lineRule="auto"/>
            </w:pPr>
            <w:r w:rsidRPr="00EE4E25">
              <w:t>Santa Cruz</w:t>
            </w:r>
          </w:p>
        </w:tc>
        <w:tc>
          <w:tcPr>
            <w:tcW w:w="774" w:type="pct"/>
          </w:tcPr>
          <w:p w14:paraId="3A1CC9A4" w14:textId="77777777" w:rsidR="007A6668" w:rsidRPr="00EE4E25" w:rsidRDefault="007A6668" w:rsidP="009F67E4">
            <w:pPr>
              <w:spacing w:line="240" w:lineRule="auto"/>
            </w:pPr>
          </w:p>
        </w:tc>
        <w:tc>
          <w:tcPr>
            <w:tcW w:w="704" w:type="pct"/>
            <w:vAlign w:val="center"/>
          </w:tcPr>
          <w:p w14:paraId="7D707BB4" w14:textId="20516539" w:rsidR="007A6668" w:rsidRPr="007A6668" w:rsidRDefault="007A6668" w:rsidP="007A6668">
            <w:pPr>
              <w:spacing w:line="240" w:lineRule="auto"/>
              <w:jc w:val="center"/>
              <w:rPr>
                <w:b/>
              </w:rPr>
            </w:pPr>
            <w:r w:rsidRPr="007A6668">
              <w:rPr>
                <w:b/>
              </w:rPr>
              <w:t>10”</w:t>
            </w:r>
          </w:p>
        </w:tc>
      </w:tr>
    </w:tbl>
    <w:p w14:paraId="4993DF9A" w14:textId="2012FA59" w:rsidR="00C535AA" w:rsidRDefault="00C535AA" w:rsidP="00EE4E25">
      <w:pPr>
        <w:spacing w:after="0"/>
        <w:rPr>
          <w:sz w:val="24"/>
          <w:szCs w:val="24"/>
        </w:rPr>
      </w:pPr>
    </w:p>
    <w:p w14:paraId="14C74CED" w14:textId="5B14C013" w:rsidR="00EE4E25" w:rsidRDefault="00EE4E25" w:rsidP="001A5304">
      <w:pPr>
        <w:spacing w:after="0"/>
        <w:rPr>
          <w:sz w:val="24"/>
          <w:szCs w:val="24"/>
        </w:rPr>
      </w:pPr>
      <w:r>
        <w:rPr>
          <w:sz w:val="24"/>
          <w:szCs w:val="24"/>
        </w:rPr>
        <w:t>Cada Dirección Regional representado por los enlaces bibliotecólogos de cada red, así como lo</w:t>
      </w:r>
      <w:r w:rsidR="00E437F6">
        <w:rPr>
          <w:sz w:val="24"/>
          <w:szCs w:val="24"/>
        </w:rPr>
        <w:t>s asesores regionales enlaces del BEYCRA</w:t>
      </w:r>
      <w:r>
        <w:rPr>
          <w:sz w:val="24"/>
          <w:szCs w:val="24"/>
        </w:rPr>
        <w:t>, que se ubican en cada núcleo deberán distribuir acciones para coordinar su participación y decidir los proyectos a exponer.</w:t>
      </w:r>
    </w:p>
    <w:p w14:paraId="7E95E054" w14:textId="77777777" w:rsidR="00153EBC" w:rsidRDefault="00153EBC" w:rsidP="001A5304">
      <w:pPr>
        <w:spacing w:after="0"/>
        <w:rPr>
          <w:sz w:val="24"/>
          <w:szCs w:val="24"/>
        </w:rPr>
      </w:pPr>
    </w:p>
    <w:p w14:paraId="6DC0275F" w14:textId="620B4CD4" w:rsidR="00EE4E25" w:rsidRDefault="00EE4E25" w:rsidP="00F11864">
      <w:pPr>
        <w:spacing w:before="480" w:after="480"/>
        <w:contextualSpacing/>
        <w:jc w:val="both"/>
        <w:rPr>
          <w:sz w:val="24"/>
          <w:szCs w:val="24"/>
        </w:rPr>
      </w:pPr>
      <w:r w:rsidRPr="55A2188A">
        <w:rPr>
          <w:color w:val="000000" w:themeColor="text1"/>
          <w:sz w:val="24"/>
          <w:szCs w:val="24"/>
        </w:rPr>
        <w:t>E</w:t>
      </w:r>
      <w:r w:rsidR="00F11864" w:rsidRPr="55A2188A">
        <w:rPr>
          <w:color w:val="000000" w:themeColor="text1"/>
          <w:sz w:val="24"/>
          <w:szCs w:val="24"/>
        </w:rPr>
        <w:t>l día del evento en</w:t>
      </w:r>
      <w:r w:rsidRPr="55A2188A">
        <w:rPr>
          <w:color w:val="000000" w:themeColor="text1"/>
          <w:sz w:val="24"/>
          <w:szCs w:val="24"/>
        </w:rPr>
        <w:t xml:space="preserve"> total habrá ocho expositores, que disertarán en forma ascenden</w:t>
      </w:r>
      <w:r w:rsidR="002D0250" w:rsidRPr="55A2188A">
        <w:rPr>
          <w:color w:val="000000" w:themeColor="text1"/>
          <w:sz w:val="24"/>
          <w:szCs w:val="24"/>
        </w:rPr>
        <w:t>te: Núcleo 1, Núcleo 2,</w:t>
      </w:r>
      <w:r w:rsidR="00F11864" w:rsidRPr="55A2188A">
        <w:rPr>
          <w:color w:val="000000" w:themeColor="text1"/>
          <w:sz w:val="24"/>
          <w:szCs w:val="24"/>
        </w:rPr>
        <w:t xml:space="preserve"> Núcleo 3… Núcleo </w:t>
      </w:r>
      <w:r w:rsidR="001A5304" w:rsidRPr="55A2188A">
        <w:rPr>
          <w:color w:val="000000" w:themeColor="text1"/>
          <w:sz w:val="24"/>
          <w:szCs w:val="24"/>
        </w:rPr>
        <w:t xml:space="preserve">8, cada expositor brinda un saludo antes de la presentación del vídeo y luego cuenta alrededor de 5 minutos para responder consultas o ampliar la temática.  </w:t>
      </w:r>
    </w:p>
    <w:p w14:paraId="3EB9F7EC" w14:textId="5079CD02" w:rsidR="00365850" w:rsidRPr="00F11864" w:rsidRDefault="00365850" w:rsidP="00F11864">
      <w:pPr>
        <w:spacing w:before="480" w:after="480"/>
        <w:contextualSpacing/>
        <w:jc w:val="both"/>
        <w:rPr>
          <w:sz w:val="24"/>
          <w:szCs w:val="24"/>
        </w:rPr>
      </w:pPr>
    </w:p>
    <w:p w14:paraId="3E6C121F" w14:textId="2C99D2D6" w:rsidR="00D2286F" w:rsidRDefault="00D2286F" w:rsidP="00EE4E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Cronograma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66"/>
        <w:gridCol w:w="1061"/>
        <w:gridCol w:w="1335"/>
        <w:gridCol w:w="1566"/>
      </w:tblGrid>
      <w:tr w:rsidR="00943A41" w14:paraId="1180D45B" w14:textId="77777777" w:rsidTr="55A2188A">
        <w:tc>
          <w:tcPr>
            <w:tcW w:w="2756" w:type="pct"/>
          </w:tcPr>
          <w:p w14:paraId="2B30CEE7" w14:textId="2516D9FF" w:rsidR="00943A41" w:rsidRDefault="00685AD5" w:rsidP="00D4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Actividades específicas</w:t>
            </w:r>
          </w:p>
        </w:tc>
        <w:tc>
          <w:tcPr>
            <w:tcW w:w="601" w:type="pct"/>
          </w:tcPr>
          <w:p w14:paraId="0A7E31AA" w14:textId="77777777" w:rsidR="00943A41" w:rsidRDefault="00943A41" w:rsidP="00D4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756" w:type="pct"/>
          </w:tcPr>
          <w:p w14:paraId="2643EDA6" w14:textId="77777777" w:rsidR="00943A41" w:rsidRDefault="00943A41" w:rsidP="00D4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</w:t>
            </w:r>
          </w:p>
        </w:tc>
        <w:tc>
          <w:tcPr>
            <w:tcW w:w="888" w:type="pct"/>
          </w:tcPr>
          <w:p w14:paraId="1700B733" w14:textId="77777777" w:rsidR="00943A41" w:rsidRDefault="00943A41" w:rsidP="00D4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Noviembre</w:t>
            </w:r>
          </w:p>
        </w:tc>
      </w:tr>
      <w:tr w:rsidR="00943A41" w14:paraId="1FD2F620" w14:textId="77777777" w:rsidTr="55A2188A">
        <w:tc>
          <w:tcPr>
            <w:tcW w:w="2756" w:type="pct"/>
          </w:tcPr>
          <w:p w14:paraId="165F5CB6" w14:textId="2A9C907F" w:rsidR="00943A41" w:rsidRDefault="00943A41" w:rsidP="00D43550">
            <w:pPr>
              <w:rPr>
                <w:sz w:val="24"/>
                <w:szCs w:val="24"/>
              </w:rPr>
            </w:pPr>
            <w:r w:rsidRPr="667A7AC7">
              <w:rPr>
                <w:sz w:val="24"/>
                <w:szCs w:val="24"/>
              </w:rPr>
              <w:t>Inscripción de</w:t>
            </w:r>
            <w:r w:rsidR="216EA7B4" w:rsidRPr="667A7AC7">
              <w:rPr>
                <w:sz w:val="24"/>
                <w:szCs w:val="24"/>
              </w:rPr>
              <w:t>l</w:t>
            </w:r>
            <w:r w:rsidRPr="667A7AC7">
              <w:rPr>
                <w:sz w:val="24"/>
                <w:szCs w:val="24"/>
              </w:rPr>
              <w:t xml:space="preserve"> centro</w:t>
            </w:r>
            <w:r w:rsidR="216EA7B4" w:rsidRPr="667A7AC7">
              <w:rPr>
                <w:sz w:val="24"/>
                <w:szCs w:val="24"/>
              </w:rPr>
              <w:t xml:space="preserve"> educativo interesado</w:t>
            </w:r>
            <w:r w:rsidRPr="667A7AC7">
              <w:rPr>
                <w:sz w:val="24"/>
                <w:szCs w:val="24"/>
              </w:rPr>
              <w:t xml:space="preserve"> en participar en el encuentro SDS ingresando a</w:t>
            </w:r>
          </w:p>
          <w:p w14:paraId="637467B0" w14:textId="58B8CEA7" w:rsidR="00943A41" w:rsidRDefault="00FC2C66" w:rsidP="00D43550">
            <w:pPr>
              <w:rPr>
                <w:sz w:val="24"/>
                <w:szCs w:val="24"/>
              </w:rPr>
            </w:pPr>
            <w:r w:rsidRPr="00FC2C66">
              <w:rPr>
                <w:rStyle w:val="Hipervnculo"/>
                <w:sz w:val="24"/>
                <w:szCs w:val="24"/>
              </w:rPr>
              <w:t>https://forms.office.com/r/ZagspANAUU</w:t>
            </w:r>
          </w:p>
        </w:tc>
        <w:tc>
          <w:tcPr>
            <w:tcW w:w="601" w:type="pct"/>
          </w:tcPr>
          <w:p w14:paraId="03BAC646" w14:textId="7860A673" w:rsidR="00943A41" w:rsidRDefault="00943A41" w:rsidP="00A03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 01 al </w:t>
            </w:r>
            <w:r w:rsidR="00A03D1A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de abril</w:t>
            </w:r>
          </w:p>
        </w:tc>
        <w:tc>
          <w:tcPr>
            <w:tcW w:w="756" w:type="pct"/>
          </w:tcPr>
          <w:p w14:paraId="2F551E28" w14:textId="77777777" w:rsidR="00943A41" w:rsidRDefault="00943A41" w:rsidP="00D4355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88" w:type="pct"/>
          </w:tcPr>
          <w:p w14:paraId="6F72BD3E" w14:textId="77777777" w:rsidR="00943A41" w:rsidRDefault="00943A41" w:rsidP="00D43550">
            <w:pPr>
              <w:rPr>
                <w:sz w:val="24"/>
                <w:szCs w:val="24"/>
              </w:rPr>
            </w:pPr>
          </w:p>
        </w:tc>
      </w:tr>
      <w:tr w:rsidR="00943A41" w14:paraId="1106385C" w14:textId="77777777" w:rsidTr="55A2188A">
        <w:tc>
          <w:tcPr>
            <w:tcW w:w="2756" w:type="pct"/>
          </w:tcPr>
          <w:p w14:paraId="7B38F42D" w14:textId="53B2362F" w:rsidR="00943A41" w:rsidRDefault="00943A41" w:rsidP="00D43550">
            <w:pPr>
              <w:rPr>
                <w:sz w:val="24"/>
                <w:szCs w:val="24"/>
              </w:rPr>
            </w:pPr>
            <w:r w:rsidRPr="667A7AC7">
              <w:rPr>
                <w:sz w:val="24"/>
                <w:szCs w:val="24"/>
              </w:rPr>
              <w:t xml:space="preserve">Envío a </w:t>
            </w:r>
            <w:r w:rsidRPr="00CB3A6C">
              <w:rPr>
                <w:sz w:val="24"/>
                <w:szCs w:val="24"/>
              </w:rPr>
              <w:t>los</w:t>
            </w:r>
            <w:r w:rsidRPr="667A7AC7">
              <w:rPr>
                <w:sz w:val="24"/>
                <w:szCs w:val="24"/>
              </w:rPr>
              <w:t xml:space="preserve"> enlaces de red por parte del BEYCRA las inscripciones de los bibliotecólogos interesados en participar con sus proyectos.</w:t>
            </w:r>
          </w:p>
        </w:tc>
        <w:tc>
          <w:tcPr>
            <w:tcW w:w="601" w:type="pct"/>
          </w:tcPr>
          <w:p w14:paraId="52FC5849" w14:textId="2C00C376" w:rsidR="00943A41" w:rsidRDefault="00943A41" w:rsidP="001B3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 </w:t>
            </w:r>
            <w:r w:rsidR="001B3D3F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al 2</w:t>
            </w:r>
            <w:r w:rsidR="001B3D3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de abril</w:t>
            </w:r>
          </w:p>
        </w:tc>
        <w:tc>
          <w:tcPr>
            <w:tcW w:w="756" w:type="pct"/>
          </w:tcPr>
          <w:p w14:paraId="35D3BEC3" w14:textId="77777777" w:rsidR="00943A41" w:rsidRDefault="00943A41" w:rsidP="00D43550">
            <w:pPr>
              <w:rPr>
                <w:sz w:val="24"/>
                <w:szCs w:val="24"/>
              </w:rPr>
            </w:pPr>
          </w:p>
        </w:tc>
        <w:tc>
          <w:tcPr>
            <w:tcW w:w="888" w:type="pct"/>
          </w:tcPr>
          <w:p w14:paraId="174A1B4E" w14:textId="77777777" w:rsidR="00943A41" w:rsidRDefault="00943A41" w:rsidP="00D43550">
            <w:pPr>
              <w:rPr>
                <w:sz w:val="24"/>
                <w:szCs w:val="24"/>
              </w:rPr>
            </w:pPr>
          </w:p>
        </w:tc>
      </w:tr>
      <w:tr w:rsidR="00943A41" w14:paraId="745916A4" w14:textId="77777777" w:rsidTr="55A2188A">
        <w:tc>
          <w:tcPr>
            <w:tcW w:w="2756" w:type="pct"/>
          </w:tcPr>
          <w:p w14:paraId="36ACDDAA" w14:textId="38BAD5E2" w:rsidR="00943A41" w:rsidRDefault="00943A41" w:rsidP="00153EBC">
            <w:pPr>
              <w:rPr>
                <w:sz w:val="24"/>
                <w:szCs w:val="24"/>
              </w:rPr>
            </w:pPr>
            <w:r w:rsidRPr="320BBCD1">
              <w:rPr>
                <w:sz w:val="24"/>
                <w:szCs w:val="24"/>
              </w:rPr>
              <w:t>Reunión de</w:t>
            </w:r>
            <w:r w:rsidR="00153EBC" w:rsidRPr="320BBCD1">
              <w:rPr>
                <w:sz w:val="24"/>
                <w:szCs w:val="24"/>
              </w:rPr>
              <w:t>l equipo de</w:t>
            </w:r>
            <w:r w:rsidRPr="320BBCD1">
              <w:rPr>
                <w:sz w:val="24"/>
                <w:szCs w:val="24"/>
              </w:rPr>
              <w:t xml:space="preserve"> enlaces de </w:t>
            </w:r>
            <w:r w:rsidR="00153EBC" w:rsidRPr="320BBCD1">
              <w:rPr>
                <w:sz w:val="24"/>
                <w:szCs w:val="24"/>
              </w:rPr>
              <w:t xml:space="preserve">cada red </w:t>
            </w:r>
            <w:r w:rsidRPr="320BBCD1">
              <w:rPr>
                <w:sz w:val="24"/>
                <w:szCs w:val="24"/>
              </w:rPr>
              <w:t>para conocer las propuestas de su región y elegir las experiencias que los representará.</w:t>
            </w:r>
          </w:p>
        </w:tc>
        <w:tc>
          <w:tcPr>
            <w:tcW w:w="601" w:type="pct"/>
          </w:tcPr>
          <w:p w14:paraId="20C09E19" w14:textId="1109AC1B" w:rsidR="00943A41" w:rsidRDefault="00943A41" w:rsidP="001B3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 </w:t>
            </w:r>
            <w:r w:rsidR="001B3D3F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al </w:t>
            </w:r>
            <w:r w:rsidR="001B3D3F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de </w:t>
            </w:r>
            <w:r w:rsidR="001B3D3F">
              <w:rPr>
                <w:sz w:val="24"/>
                <w:szCs w:val="24"/>
              </w:rPr>
              <w:t>abril</w:t>
            </w:r>
          </w:p>
        </w:tc>
        <w:tc>
          <w:tcPr>
            <w:tcW w:w="756" w:type="pct"/>
          </w:tcPr>
          <w:p w14:paraId="187DE8AC" w14:textId="77777777" w:rsidR="00943A41" w:rsidRDefault="00943A41" w:rsidP="00D43550">
            <w:pPr>
              <w:rPr>
                <w:sz w:val="24"/>
                <w:szCs w:val="24"/>
              </w:rPr>
            </w:pPr>
          </w:p>
        </w:tc>
        <w:tc>
          <w:tcPr>
            <w:tcW w:w="888" w:type="pct"/>
          </w:tcPr>
          <w:p w14:paraId="3153BBD1" w14:textId="77777777" w:rsidR="00943A41" w:rsidRDefault="00943A41" w:rsidP="00D43550">
            <w:pPr>
              <w:rPr>
                <w:sz w:val="24"/>
                <w:szCs w:val="24"/>
              </w:rPr>
            </w:pPr>
          </w:p>
        </w:tc>
      </w:tr>
      <w:tr w:rsidR="00943A41" w14:paraId="6E0D9CCE" w14:textId="77777777" w:rsidTr="55A2188A">
        <w:tc>
          <w:tcPr>
            <w:tcW w:w="2756" w:type="pct"/>
          </w:tcPr>
          <w:p w14:paraId="18C689FE" w14:textId="5F97EF4E" w:rsidR="00943A41" w:rsidRDefault="00943A41" w:rsidP="00A016A4">
            <w:pPr>
              <w:rPr>
                <w:sz w:val="24"/>
                <w:szCs w:val="24"/>
              </w:rPr>
            </w:pPr>
            <w:r w:rsidRPr="667A7AC7">
              <w:rPr>
                <w:sz w:val="24"/>
                <w:szCs w:val="24"/>
              </w:rPr>
              <w:t xml:space="preserve">Envío de vídeos por parte de cada institución participante al </w:t>
            </w:r>
            <w:r w:rsidR="7425D853" w:rsidRPr="667A7AC7">
              <w:rPr>
                <w:sz w:val="24"/>
                <w:szCs w:val="24"/>
              </w:rPr>
              <w:t>siguiente formulario</w:t>
            </w:r>
            <w:r w:rsidR="007C2634" w:rsidRPr="667A7AC7">
              <w:rPr>
                <w:sz w:val="24"/>
                <w:szCs w:val="24"/>
              </w:rPr>
              <w:t xml:space="preserve"> </w:t>
            </w:r>
            <w:hyperlink r:id="rId13">
              <w:r w:rsidR="7425D853" w:rsidRPr="667A7AC7">
                <w:rPr>
                  <w:rStyle w:val="Hipervnculo"/>
                  <w:sz w:val="24"/>
                  <w:szCs w:val="24"/>
                </w:rPr>
                <w:t>https://forms.office.com/r/NXdaWYdnR2</w:t>
              </w:r>
            </w:hyperlink>
            <w:r w:rsidR="7425D853" w:rsidRPr="667A7AC7">
              <w:rPr>
                <w:sz w:val="24"/>
                <w:szCs w:val="24"/>
              </w:rPr>
              <w:t xml:space="preserve"> </w:t>
            </w:r>
            <w:r w:rsidRPr="667A7AC7">
              <w:rPr>
                <w:sz w:val="24"/>
                <w:szCs w:val="24"/>
              </w:rPr>
              <w:t>con las e</w:t>
            </w:r>
            <w:r w:rsidR="216EA7B4" w:rsidRPr="667A7AC7">
              <w:rPr>
                <w:sz w:val="24"/>
                <w:szCs w:val="24"/>
              </w:rPr>
              <w:t xml:space="preserve">videncias del proyecto inscrito para su revisión </w:t>
            </w:r>
            <w:r w:rsidR="7425D853" w:rsidRPr="667A7AC7">
              <w:rPr>
                <w:sz w:val="24"/>
                <w:szCs w:val="24"/>
              </w:rPr>
              <w:t>donde se tomar</w:t>
            </w:r>
            <w:r w:rsidR="7425D853" w:rsidRPr="00A016A4">
              <w:rPr>
                <w:sz w:val="24"/>
                <w:szCs w:val="24"/>
              </w:rPr>
              <w:t>á</w:t>
            </w:r>
            <w:r w:rsidR="7425D853" w:rsidRPr="667A7AC7">
              <w:rPr>
                <w:sz w:val="24"/>
                <w:szCs w:val="24"/>
              </w:rPr>
              <w:t xml:space="preserve"> en cuenta </w:t>
            </w:r>
            <w:r w:rsidR="39C171B9" w:rsidRPr="667A7AC7">
              <w:rPr>
                <w:sz w:val="24"/>
                <w:szCs w:val="24"/>
              </w:rPr>
              <w:t xml:space="preserve">las </w:t>
            </w:r>
            <w:r w:rsidR="7425D853" w:rsidRPr="667A7AC7">
              <w:rPr>
                <w:i/>
                <w:iCs/>
                <w:sz w:val="24"/>
                <w:szCs w:val="24"/>
              </w:rPr>
              <w:t>R</w:t>
            </w:r>
            <w:r w:rsidR="39C171B9" w:rsidRPr="667A7AC7">
              <w:rPr>
                <w:i/>
                <w:iCs/>
                <w:sz w:val="24"/>
                <w:szCs w:val="24"/>
              </w:rPr>
              <w:t xml:space="preserve">ecomendaciones </w:t>
            </w:r>
            <w:r w:rsidR="7425D853" w:rsidRPr="667A7AC7">
              <w:rPr>
                <w:i/>
                <w:iCs/>
                <w:sz w:val="24"/>
                <w:szCs w:val="24"/>
              </w:rPr>
              <w:t xml:space="preserve">dadas </w:t>
            </w:r>
            <w:r w:rsidR="39C171B9" w:rsidRPr="667A7AC7">
              <w:rPr>
                <w:i/>
                <w:iCs/>
                <w:sz w:val="24"/>
                <w:szCs w:val="24"/>
              </w:rPr>
              <w:t>para la grabación de los vídeos</w:t>
            </w:r>
            <w:r w:rsidR="00CB3A6C">
              <w:rPr>
                <w:sz w:val="24"/>
                <w:szCs w:val="24"/>
              </w:rPr>
              <w:t>, brindada al final de este documento.</w:t>
            </w:r>
          </w:p>
        </w:tc>
        <w:tc>
          <w:tcPr>
            <w:tcW w:w="601" w:type="pct"/>
          </w:tcPr>
          <w:p w14:paraId="13A884DB" w14:textId="77777777" w:rsidR="00943A41" w:rsidRDefault="00943A41" w:rsidP="00D43550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14:paraId="42FD8626" w14:textId="77777777" w:rsidR="00943A41" w:rsidRDefault="00943A41" w:rsidP="00D4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03 al 07 de octubre</w:t>
            </w:r>
          </w:p>
        </w:tc>
        <w:tc>
          <w:tcPr>
            <w:tcW w:w="888" w:type="pct"/>
          </w:tcPr>
          <w:p w14:paraId="13102950" w14:textId="77777777" w:rsidR="00943A41" w:rsidRDefault="00943A41" w:rsidP="00D43550">
            <w:pPr>
              <w:rPr>
                <w:sz w:val="24"/>
                <w:szCs w:val="24"/>
              </w:rPr>
            </w:pPr>
          </w:p>
        </w:tc>
      </w:tr>
      <w:tr w:rsidR="00943A41" w14:paraId="599867E4" w14:textId="77777777" w:rsidTr="55A2188A">
        <w:tc>
          <w:tcPr>
            <w:tcW w:w="2756" w:type="pct"/>
          </w:tcPr>
          <w:p w14:paraId="1B457443" w14:textId="19735F32" w:rsidR="00943A41" w:rsidRDefault="00943A41" w:rsidP="00D4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Unión de los vídeos que representará a cada </w:t>
            </w:r>
            <w:r w:rsidR="00153EBC">
              <w:rPr>
                <w:sz w:val="24"/>
                <w:szCs w:val="24"/>
              </w:rPr>
              <w:t xml:space="preserve">red de cada </w:t>
            </w:r>
            <w:r>
              <w:rPr>
                <w:sz w:val="24"/>
                <w:szCs w:val="24"/>
              </w:rPr>
              <w:t>DRE</w:t>
            </w:r>
            <w:r w:rsidR="00153EB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por parte de los enlaces.</w:t>
            </w:r>
          </w:p>
        </w:tc>
        <w:tc>
          <w:tcPr>
            <w:tcW w:w="601" w:type="pct"/>
          </w:tcPr>
          <w:p w14:paraId="5289F7B2" w14:textId="77777777" w:rsidR="00943A41" w:rsidRDefault="00943A41" w:rsidP="00D43550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14:paraId="11F03AD6" w14:textId="77777777" w:rsidR="00943A41" w:rsidRDefault="00943A41" w:rsidP="00D4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10 al 14 de octubre</w:t>
            </w:r>
          </w:p>
        </w:tc>
        <w:tc>
          <w:tcPr>
            <w:tcW w:w="888" w:type="pct"/>
          </w:tcPr>
          <w:p w14:paraId="480DEF0C" w14:textId="77777777" w:rsidR="00943A41" w:rsidRDefault="00943A41" w:rsidP="00D43550">
            <w:pPr>
              <w:rPr>
                <w:sz w:val="24"/>
                <w:szCs w:val="24"/>
              </w:rPr>
            </w:pPr>
          </w:p>
        </w:tc>
      </w:tr>
      <w:tr w:rsidR="00943A41" w14:paraId="47E93DD5" w14:textId="77777777" w:rsidTr="55A2188A">
        <w:tc>
          <w:tcPr>
            <w:tcW w:w="2756" w:type="pct"/>
          </w:tcPr>
          <w:p w14:paraId="46D66913" w14:textId="77777777" w:rsidR="00943A41" w:rsidRDefault="00943A41" w:rsidP="00D4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Envío del vídeo de cada Red a los asesores regionales para la unificación del vídeo final que representará al Núcleo correspondiente.</w:t>
            </w:r>
          </w:p>
        </w:tc>
        <w:tc>
          <w:tcPr>
            <w:tcW w:w="601" w:type="pct"/>
          </w:tcPr>
          <w:p w14:paraId="2A89D02D" w14:textId="77777777" w:rsidR="00943A41" w:rsidRDefault="00943A41" w:rsidP="00D43550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14:paraId="040412C3" w14:textId="77777777" w:rsidR="00943A41" w:rsidRDefault="00943A41" w:rsidP="00D4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17 al 21 de octubre</w:t>
            </w:r>
          </w:p>
        </w:tc>
        <w:tc>
          <w:tcPr>
            <w:tcW w:w="888" w:type="pct"/>
          </w:tcPr>
          <w:p w14:paraId="2B507019" w14:textId="77777777" w:rsidR="00943A41" w:rsidRDefault="00943A41" w:rsidP="00D43550">
            <w:pPr>
              <w:rPr>
                <w:sz w:val="24"/>
                <w:szCs w:val="24"/>
              </w:rPr>
            </w:pPr>
          </w:p>
        </w:tc>
      </w:tr>
      <w:tr w:rsidR="00943A41" w14:paraId="632B1955" w14:textId="77777777" w:rsidTr="55A2188A">
        <w:tc>
          <w:tcPr>
            <w:tcW w:w="2756" w:type="pct"/>
          </w:tcPr>
          <w:p w14:paraId="59F5EA8C" w14:textId="77777777" w:rsidR="00943A41" w:rsidRDefault="00943A41" w:rsidP="00D4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de los asesores regionales de cada Núcleo para unificar los vídeos y decidir la persona que expondrá el día del Encuentro. </w:t>
            </w:r>
          </w:p>
        </w:tc>
        <w:tc>
          <w:tcPr>
            <w:tcW w:w="601" w:type="pct"/>
          </w:tcPr>
          <w:p w14:paraId="4A33D25A" w14:textId="77777777" w:rsidR="00943A41" w:rsidRDefault="00943A41" w:rsidP="00D43550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14:paraId="4119AA33" w14:textId="77777777" w:rsidR="00943A41" w:rsidRDefault="00943A41" w:rsidP="00D4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24 al 28 de octubre</w:t>
            </w:r>
          </w:p>
        </w:tc>
        <w:tc>
          <w:tcPr>
            <w:tcW w:w="888" w:type="pct"/>
          </w:tcPr>
          <w:p w14:paraId="10A348C3" w14:textId="77777777" w:rsidR="00943A41" w:rsidRDefault="00943A41" w:rsidP="00D43550">
            <w:pPr>
              <w:rPr>
                <w:sz w:val="24"/>
                <w:szCs w:val="24"/>
              </w:rPr>
            </w:pPr>
          </w:p>
        </w:tc>
      </w:tr>
      <w:tr w:rsidR="00943A41" w14:paraId="21FAC2BA" w14:textId="77777777" w:rsidTr="55A2188A">
        <w:tc>
          <w:tcPr>
            <w:tcW w:w="2756" w:type="pct"/>
          </w:tcPr>
          <w:p w14:paraId="0777D070" w14:textId="0406E02E" w:rsidR="00943A41" w:rsidRDefault="00943A41" w:rsidP="005D5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Fecha límite para el envío </w:t>
            </w:r>
            <w:r w:rsidR="00153EBC">
              <w:rPr>
                <w:sz w:val="24"/>
                <w:szCs w:val="24"/>
              </w:rPr>
              <w:t xml:space="preserve">del vídeo final del Núcleo y el nombre de la persona que expondrá el día del Encuentro </w:t>
            </w:r>
            <w:r>
              <w:rPr>
                <w:sz w:val="24"/>
                <w:szCs w:val="24"/>
              </w:rPr>
              <w:t xml:space="preserve">a </w:t>
            </w:r>
            <w:hyperlink r:id="rId14" w:history="1">
              <w:r w:rsidR="005D51DB" w:rsidRPr="002A0C51">
                <w:rPr>
                  <w:rStyle w:val="Hipervnculo"/>
                  <w:sz w:val="24"/>
                  <w:szCs w:val="24"/>
                </w:rPr>
                <w:t>teresita.rojas.rodriguez@mep.go.cr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</w:tcPr>
          <w:p w14:paraId="1A840426" w14:textId="77777777" w:rsidR="00943A41" w:rsidRDefault="00943A41" w:rsidP="00D43550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14:paraId="559FE6C4" w14:textId="77777777" w:rsidR="00943A41" w:rsidRDefault="00943A41" w:rsidP="00D43550">
            <w:pPr>
              <w:rPr>
                <w:sz w:val="24"/>
                <w:szCs w:val="24"/>
              </w:rPr>
            </w:pPr>
          </w:p>
        </w:tc>
        <w:tc>
          <w:tcPr>
            <w:tcW w:w="888" w:type="pct"/>
          </w:tcPr>
          <w:p w14:paraId="7264D98C" w14:textId="77777777" w:rsidR="00943A41" w:rsidRDefault="00943A41" w:rsidP="00D4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de noviembre</w:t>
            </w:r>
          </w:p>
        </w:tc>
      </w:tr>
      <w:tr w:rsidR="00943A41" w14:paraId="2DC0A5D7" w14:textId="77777777" w:rsidTr="55A2188A">
        <w:tc>
          <w:tcPr>
            <w:tcW w:w="2756" w:type="pct"/>
          </w:tcPr>
          <w:p w14:paraId="2C0D1E95" w14:textId="77777777" w:rsidR="00943A41" w:rsidRDefault="00943A41" w:rsidP="00D4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persona que expondrá envía tres preguntas o temas que desea ampliar en su intervención el día del Encuentro.</w:t>
            </w:r>
          </w:p>
        </w:tc>
        <w:tc>
          <w:tcPr>
            <w:tcW w:w="601" w:type="pct"/>
          </w:tcPr>
          <w:p w14:paraId="0E5AF8C6" w14:textId="77777777" w:rsidR="00943A41" w:rsidRDefault="00943A41" w:rsidP="00D43550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14:paraId="530671B6" w14:textId="77777777" w:rsidR="00943A41" w:rsidRDefault="00943A41" w:rsidP="00D43550">
            <w:pPr>
              <w:rPr>
                <w:sz w:val="24"/>
                <w:szCs w:val="24"/>
              </w:rPr>
            </w:pPr>
          </w:p>
        </w:tc>
        <w:tc>
          <w:tcPr>
            <w:tcW w:w="888" w:type="pct"/>
          </w:tcPr>
          <w:p w14:paraId="39452C48" w14:textId="77777777" w:rsidR="00943A41" w:rsidRDefault="00943A41" w:rsidP="00D4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de noviembre</w:t>
            </w:r>
          </w:p>
        </w:tc>
      </w:tr>
      <w:tr w:rsidR="00943A41" w14:paraId="3BAF7A86" w14:textId="77777777" w:rsidTr="55A2188A">
        <w:tc>
          <w:tcPr>
            <w:tcW w:w="2756" w:type="pct"/>
          </w:tcPr>
          <w:p w14:paraId="52A70138" w14:textId="77777777" w:rsidR="00943A41" w:rsidRDefault="00943A41" w:rsidP="00D4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vídeos y devolución para correcciones, si ameritara.</w:t>
            </w:r>
          </w:p>
        </w:tc>
        <w:tc>
          <w:tcPr>
            <w:tcW w:w="601" w:type="pct"/>
          </w:tcPr>
          <w:p w14:paraId="6BE6B28F" w14:textId="77777777" w:rsidR="00943A41" w:rsidRDefault="00943A41" w:rsidP="00D43550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14:paraId="0C5D0366" w14:textId="77777777" w:rsidR="00943A41" w:rsidRDefault="00943A41" w:rsidP="00D43550">
            <w:pPr>
              <w:rPr>
                <w:sz w:val="24"/>
                <w:szCs w:val="24"/>
              </w:rPr>
            </w:pPr>
          </w:p>
        </w:tc>
        <w:tc>
          <w:tcPr>
            <w:tcW w:w="888" w:type="pct"/>
          </w:tcPr>
          <w:p w14:paraId="675825D0" w14:textId="565C8991" w:rsidR="00943A41" w:rsidRDefault="00943A41" w:rsidP="00D43550">
            <w:pPr>
              <w:rPr>
                <w:sz w:val="24"/>
                <w:szCs w:val="24"/>
              </w:rPr>
            </w:pPr>
            <w:r w:rsidRPr="55A2188A">
              <w:rPr>
                <w:sz w:val="24"/>
                <w:szCs w:val="24"/>
              </w:rPr>
              <w:t>Del 07 al 11 de nov.</w:t>
            </w:r>
          </w:p>
        </w:tc>
      </w:tr>
      <w:tr w:rsidR="00943A41" w14:paraId="28BA9637" w14:textId="77777777" w:rsidTr="55A2188A">
        <w:tc>
          <w:tcPr>
            <w:tcW w:w="2756" w:type="pct"/>
          </w:tcPr>
          <w:p w14:paraId="55FC37FA" w14:textId="77777777" w:rsidR="00943A41" w:rsidRDefault="00943A41" w:rsidP="00D4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Ensayo del Encuentro para desarrollar la agenda, probar la conexión a internet, los tiempos, los recursos y el uso eficiente de la plataforma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  <w:r>
              <w:rPr>
                <w:sz w:val="24"/>
                <w:szCs w:val="24"/>
              </w:rPr>
              <w:t xml:space="preserve"> para el evento en vivo.</w:t>
            </w:r>
          </w:p>
        </w:tc>
        <w:tc>
          <w:tcPr>
            <w:tcW w:w="601" w:type="pct"/>
          </w:tcPr>
          <w:p w14:paraId="47FC4EBB" w14:textId="77777777" w:rsidR="00943A41" w:rsidRDefault="00943A41" w:rsidP="00D43550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14:paraId="35653EC4" w14:textId="77777777" w:rsidR="00943A41" w:rsidRDefault="00943A41" w:rsidP="00D43550">
            <w:pPr>
              <w:rPr>
                <w:sz w:val="24"/>
                <w:szCs w:val="24"/>
              </w:rPr>
            </w:pPr>
          </w:p>
        </w:tc>
        <w:tc>
          <w:tcPr>
            <w:tcW w:w="888" w:type="pct"/>
          </w:tcPr>
          <w:p w14:paraId="0825AF16" w14:textId="77777777" w:rsidR="00943A41" w:rsidRDefault="00943A41" w:rsidP="00D4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de noviembre</w:t>
            </w:r>
          </w:p>
        </w:tc>
      </w:tr>
      <w:tr w:rsidR="00943A41" w14:paraId="3F2EBF6C" w14:textId="77777777" w:rsidTr="55A2188A">
        <w:tc>
          <w:tcPr>
            <w:tcW w:w="2756" w:type="pct"/>
          </w:tcPr>
          <w:p w14:paraId="192190CD" w14:textId="77777777" w:rsidR="00943A41" w:rsidRDefault="00943A41" w:rsidP="00D4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día del evento, cada expositor deberá conectarse a la reunión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  <w:r>
              <w:rPr>
                <w:sz w:val="24"/>
                <w:szCs w:val="24"/>
              </w:rPr>
              <w:t xml:space="preserve"> por medio del enlace facilitado por la convocatoria a partir de las 7:00 a.m.</w:t>
            </w:r>
          </w:p>
        </w:tc>
        <w:tc>
          <w:tcPr>
            <w:tcW w:w="601" w:type="pct"/>
          </w:tcPr>
          <w:p w14:paraId="37BCD3A0" w14:textId="77777777" w:rsidR="00943A41" w:rsidRDefault="00943A41" w:rsidP="00D43550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14:paraId="620F8215" w14:textId="77777777" w:rsidR="00943A41" w:rsidRDefault="00943A41" w:rsidP="00D43550">
            <w:pPr>
              <w:rPr>
                <w:sz w:val="24"/>
                <w:szCs w:val="24"/>
              </w:rPr>
            </w:pPr>
          </w:p>
        </w:tc>
        <w:tc>
          <w:tcPr>
            <w:tcW w:w="888" w:type="pct"/>
          </w:tcPr>
          <w:p w14:paraId="07FE3B1F" w14:textId="77777777" w:rsidR="00943A41" w:rsidRDefault="00943A41" w:rsidP="00D4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de noviembre</w:t>
            </w:r>
          </w:p>
        </w:tc>
      </w:tr>
    </w:tbl>
    <w:p w14:paraId="530008BA" w14:textId="77777777" w:rsidR="00D2286F" w:rsidRDefault="00D2286F" w:rsidP="00EE4E25">
      <w:pPr>
        <w:spacing w:after="0"/>
        <w:rPr>
          <w:b/>
          <w:sz w:val="24"/>
          <w:szCs w:val="24"/>
        </w:rPr>
      </w:pPr>
    </w:p>
    <w:p w14:paraId="7F690082" w14:textId="77777777" w:rsidR="00EE4E25" w:rsidRDefault="00EE4E25" w:rsidP="00EE4E25">
      <w:pPr>
        <w:spacing w:after="0"/>
        <w:rPr>
          <w:b/>
          <w:sz w:val="24"/>
          <w:szCs w:val="24"/>
        </w:rPr>
      </w:pPr>
      <w:r w:rsidRPr="00EE4E25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genda propuesta</w:t>
      </w:r>
    </w:p>
    <w:p w14:paraId="7A456B04" w14:textId="77777777" w:rsidR="00EE4E25" w:rsidRPr="00EE4E25" w:rsidRDefault="00EE4E25" w:rsidP="00EE4E25">
      <w:pPr>
        <w:spacing w:after="0"/>
        <w:rPr>
          <w:b/>
          <w:sz w:val="24"/>
          <w:szCs w:val="24"/>
        </w:rPr>
      </w:pPr>
    </w:p>
    <w:p w14:paraId="542778F4" w14:textId="77777777" w:rsidR="00EE4E25" w:rsidRPr="00C04AC9" w:rsidRDefault="00EE4E25" w:rsidP="00EE4E25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C04AC9">
        <w:rPr>
          <w:sz w:val="24"/>
          <w:szCs w:val="24"/>
        </w:rPr>
        <w:t>Bienvenida.</w:t>
      </w:r>
    </w:p>
    <w:p w14:paraId="09581644" w14:textId="77777777" w:rsidR="00EE4E25" w:rsidRPr="00C04AC9" w:rsidRDefault="00EE4E25" w:rsidP="00EE4E25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C04AC9">
        <w:rPr>
          <w:sz w:val="24"/>
          <w:szCs w:val="24"/>
        </w:rPr>
        <w:t>Palabras de la Jefa del Departamento de Bibliotecas Escolares y CRA.</w:t>
      </w:r>
    </w:p>
    <w:p w14:paraId="135AD837" w14:textId="77777777" w:rsidR="00EE4E25" w:rsidRPr="00C04AC9" w:rsidRDefault="00EE4E25" w:rsidP="00EE4E25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C04AC9">
        <w:rPr>
          <w:sz w:val="24"/>
          <w:szCs w:val="24"/>
        </w:rPr>
        <w:t>Palabras de la Directora de Recursos Tecnológicos en Educación.</w:t>
      </w:r>
    </w:p>
    <w:p w14:paraId="1F258196" w14:textId="2CD303F0" w:rsidR="00EE4E25" w:rsidRDefault="00EE4E25" w:rsidP="00EE4E25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C04AC9">
        <w:rPr>
          <w:sz w:val="24"/>
          <w:szCs w:val="24"/>
        </w:rPr>
        <w:t>Palabras de</w:t>
      </w:r>
      <w:r w:rsidR="00943A41">
        <w:rPr>
          <w:sz w:val="24"/>
          <w:szCs w:val="24"/>
        </w:rPr>
        <w:t xml:space="preserve"> un </w:t>
      </w:r>
      <w:r w:rsidR="000E43C6">
        <w:rPr>
          <w:sz w:val="24"/>
          <w:szCs w:val="24"/>
        </w:rPr>
        <w:t>miembro</w:t>
      </w:r>
      <w:r w:rsidRPr="00DD6232">
        <w:rPr>
          <w:sz w:val="24"/>
          <w:szCs w:val="24"/>
        </w:rPr>
        <w:t xml:space="preserve"> </w:t>
      </w:r>
      <w:r w:rsidR="000E43C6">
        <w:rPr>
          <w:sz w:val="24"/>
          <w:szCs w:val="24"/>
        </w:rPr>
        <w:t xml:space="preserve">del equipo para la implementación de la </w:t>
      </w:r>
      <w:r w:rsidRPr="00DD6232">
        <w:rPr>
          <w:sz w:val="24"/>
          <w:szCs w:val="24"/>
        </w:rPr>
        <w:t>Política en Educación para el Desarrollo Sostenible</w:t>
      </w:r>
      <w:r>
        <w:rPr>
          <w:sz w:val="24"/>
          <w:szCs w:val="24"/>
        </w:rPr>
        <w:t>.</w:t>
      </w:r>
    </w:p>
    <w:p w14:paraId="10B73FBC" w14:textId="7FDA4C43" w:rsidR="007D46BB" w:rsidRPr="00C04AC9" w:rsidRDefault="007D46BB" w:rsidP="00EE4E25">
      <w:pPr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Mensaje de la coordinación </w:t>
      </w:r>
      <w:r>
        <w:rPr>
          <w:rFonts w:ascii="Candara" w:hAnsi="Candara"/>
          <w:color w:val="000000"/>
          <w:shd w:val="clear" w:color="auto" w:fill="FFFFFF"/>
        </w:rPr>
        <w:t>de la Secretaría Técnica de los ODS de Costa Rica.</w:t>
      </w:r>
    </w:p>
    <w:p w14:paraId="7CE91588" w14:textId="7E349E16" w:rsidR="00EE4E25" w:rsidRPr="00C04AC9" w:rsidRDefault="00EE4E25" w:rsidP="00EE4E25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C04AC9">
        <w:rPr>
          <w:sz w:val="24"/>
          <w:szCs w:val="24"/>
        </w:rPr>
        <w:t>Palabras de</w:t>
      </w:r>
      <w:r w:rsidR="00D43B28">
        <w:rPr>
          <w:sz w:val="24"/>
          <w:szCs w:val="24"/>
        </w:rPr>
        <w:t>l</w:t>
      </w:r>
      <w:r w:rsidRPr="00C04AC9">
        <w:rPr>
          <w:sz w:val="24"/>
          <w:szCs w:val="24"/>
        </w:rPr>
        <w:t xml:space="preserve"> </w:t>
      </w:r>
      <w:r w:rsidR="000E43C6">
        <w:rPr>
          <w:sz w:val="24"/>
          <w:szCs w:val="24"/>
        </w:rPr>
        <w:t>Mi</w:t>
      </w:r>
      <w:r w:rsidR="00D43B28">
        <w:rPr>
          <w:sz w:val="24"/>
          <w:szCs w:val="24"/>
        </w:rPr>
        <w:t>nistro</w:t>
      </w:r>
      <w:r w:rsidRPr="00C04AC9">
        <w:rPr>
          <w:sz w:val="24"/>
          <w:szCs w:val="24"/>
        </w:rPr>
        <w:t xml:space="preserve"> de Educación</w:t>
      </w:r>
      <w:r w:rsidR="000E43C6">
        <w:rPr>
          <w:sz w:val="24"/>
          <w:szCs w:val="24"/>
        </w:rPr>
        <w:t xml:space="preserve"> Pública</w:t>
      </w:r>
      <w:r w:rsidRPr="00C04AC9">
        <w:rPr>
          <w:sz w:val="24"/>
          <w:szCs w:val="24"/>
        </w:rPr>
        <w:t>.</w:t>
      </w:r>
    </w:p>
    <w:p w14:paraId="14EBEB89" w14:textId="68F636B0" w:rsidR="00EE4E25" w:rsidRPr="00C04AC9" w:rsidRDefault="00EE4E25" w:rsidP="00EE4E25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C04AC9">
        <w:rPr>
          <w:sz w:val="24"/>
          <w:szCs w:val="24"/>
        </w:rPr>
        <w:t xml:space="preserve">Exposición de las </w:t>
      </w:r>
      <w:r w:rsidR="00D43B28">
        <w:rPr>
          <w:sz w:val="24"/>
          <w:szCs w:val="24"/>
        </w:rPr>
        <w:t>experiencias en</w:t>
      </w:r>
      <w:r w:rsidRPr="00C04AC9">
        <w:rPr>
          <w:sz w:val="24"/>
          <w:szCs w:val="24"/>
        </w:rPr>
        <w:t xml:space="preserve"> la implementación de los ODS desde las bibliotecas escolares y CRA.</w:t>
      </w:r>
    </w:p>
    <w:p w14:paraId="39B79440" w14:textId="6804DAA1" w:rsidR="00EE4E25" w:rsidRPr="00C04AC9" w:rsidRDefault="000E43C6" w:rsidP="00EE4E25">
      <w:pPr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  <w:lang w:val="es-MX"/>
        </w:rPr>
        <w:t>Dudas e inquietudes</w:t>
      </w:r>
      <w:r w:rsidR="00EE4E25" w:rsidRPr="00C04AC9">
        <w:rPr>
          <w:sz w:val="24"/>
          <w:szCs w:val="24"/>
          <w:lang w:val="es-MX"/>
        </w:rPr>
        <w:t>.</w:t>
      </w:r>
    </w:p>
    <w:p w14:paraId="52BF3EE7" w14:textId="77777777" w:rsidR="00EE4E25" w:rsidRPr="00365850" w:rsidRDefault="00EE4E25" w:rsidP="00365850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C04AC9">
        <w:rPr>
          <w:sz w:val="24"/>
          <w:szCs w:val="24"/>
          <w:lang w:val="es-MX"/>
        </w:rPr>
        <w:lastRenderedPageBreak/>
        <w:t>Agradecimiento y cierre.</w:t>
      </w:r>
    </w:p>
    <w:p w14:paraId="0DDD1417" w14:textId="77777777" w:rsidR="00365850" w:rsidRDefault="00365850" w:rsidP="00365850">
      <w:pPr>
        <w:spacing w:after="0"/>
        <w:rPr>
          <w:sz w:val="24"/>
          <w:szCs w:val="24"/>
        </w:rPr>
      </w:pPr>
    </w:p>
    <w:p w14:paraId="7558669B" w14:textId="77777777" w:rsidR="00EE4E25" w:rsidRPr="00DE7A51" w:rsidRDefault="00EE4E25" w:rsidP="00365850">
      <w:pPr>
        <w:spacing w:after="0"/>
        <w:rPr>
          <w:sz w:val="24"/>
          <w:szCs w:val="24"/>
        </w:rPr>
      </w:pPr>
      <w:r w:rsidRPr="00DE7A51">
        <w:rPr>
          <w:sz w:val="24"/>
          <w:szCs w:val="24"/>
        </w:rPr>
        <w:t>Se aceptan recomendaciones y colaboración desde sus experiencias.</w:t>
      </w:r>
    </w:p>
    <w:p w14:paraId="5B65479C" w14:textId="77777777" w:rsidR="00EE4E25" w:rsidRDefault="00EE4E25" w:rsidP="00365850">
      <w:pPr>
        <w:spacing w:after="0"/>
        <w:rPr>
          <w:sz w:val="24"/>
          <w:szCs w:val="24"/>
        </w:rPr>
      </w:pPr>
      <w:r>
        <w:rPr>
          <w:sz w:val="24"/>
          <w:szCs w:val="24"/>
        </w:rPr>
        <w:t>Gracias y a luchar para</w:t>
      </w:r>
      <w:r w:rsidRPr="00DE7A51">
        <w:rPr>
          <w:sz w:val="24"/>
          <w:szCs w:val="24"/>
        </w:rPr>
        <w:t xml:space="preserve"> hacer de la actividad todo un éxito.</w:t>
      </w:r>
    </w:p>
    <w:p w14:paraId="366498D3" w14:textId="4C47ABC5" w:rsidR="00FC2C66" w:rsidRDefault="00FC2C66">
      <w:pPr>
        <w:spacing w:beforeLines="200" w:before="480" w:afterLines="200" w:after="480" w:line="36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10AB6D8" w14:textId="3F673772" w:rsidR="00140CC7" w:rsidRDefault="00140CC7" w:rsidP="0015CD77">
      <w:pPr>
        <w:spacing w:before="480" w:after="480"/>
        <w:rPr>
          <w:b/>
          <w:bCs/>
          <w:sz w:val="24"/>
          <w:szCs w:val="24"/>
        </w:rPr>
      </w:pPr>
      <w:r w:rsidRPr="0015CD77">
        <w:rPr>
          <w:b/>
          <w:bCs/>
          <w:sz w:val="24"/>
          <w:szCs w:val="24"/>
        </w:rPr>
        <w:lastRenderedPageBreak/>
        <w:t xml:space="preserve">Enlaces </w:t>
      </w:r>
      <w:r w:rsidR="00B86460">
        <w:rPr>
          <w:b/>
          <w:bCs/>
          <w:sz w:val="24"/>
          <w:szCs w:val="24"/>
        </w:rPr>
        <w:t xml:space="preserve">recomendados para </w:t>
      </w:r>
      <w:r w:rsidRPr="0015CD77">
        <w:rPr>
          <w:b/>
          <w:bCs/>
          <w:sz w:val="24"/>
          <w:szCs w:val="24"/>
        </w:rPr>
        <w:t>la realización de un proyecto, revisión de recursos, capacitación y divulgación, entre otros.</w:t>
      </w:r>
    </w:p>
    <w:p w14:paraId="2E5B95DE" w14:textId="7C7DCF37" w:rsidR="00021586" w:rsidRPr="00021586" w:rsidRDefault="00021586" w:rsidP="0015CD77">
      <w:pPr>
        <w:spacing w:before="480" w:after="4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Según el diagnóstico realizado </w:t>
      </w:r>
      <w:r w:rsidR="004910F5">
        <w:rPr>
          <w:bCs/>
          <w:sz w:val="24"/>
          <w:szCs w:val="24"/>
        </w:rPr>
        <w:t>por</w:t>
      </w:r>
      <w:r>
        <w:rPr>
          <w:bCs/>
          <w:sz w:val="24"/>
          <w:szCs w:val="24"/>
        </w:rPr>
        <w:t xml:space="preserve"> la DRTE </w:t>
      </w:r>
      <w:r w:rsidR="004910F5">
        <w:rPr>
          <w:bCs/>
          <w:sz w:val="24"/>
          <w:szCs w:val="24"/>
        </w:rPr>
        <w:t>con la aplicación</w:t>
      </w:r>
      <w:r>
        <w:rPr>
          <w:bCs/>
          <w:sz w:val="24"/>
          <w:szCs w:val="24"/>
        </w:rPr>
        <w:t xml:space="preserve"> del Instrumento de Autopercepción de la Competencia Digital Docente en e</w:t>
      </w:r>
      <w:r w:rsidR="004910F5">
        <w:rPr>
          <w:bCs/>
          <w:sz w:val="24"/>
          <w:szCs w:val="24"/>
        </w:rPr>
        <w:t>l año 2020, se concluye que los docentes necesitan mejorar las competencias digitales que tienen que ver con organizar, compartir y publicar; creación y modificación d</w:t>
      </w:r>
      <w:r w:rsidR="001B3D3F">
        <w:rPr>
          <w:bCs/>
          <w:sz w:val="24"/>
          <w:szCs w:val="24"/>
        </w:rPr>
        <w:t>e Recursos Digitales, por lo qué,</w:t>
      </w:r>
      <w:r w:rsidR="004910F5">
        <w:rPr>
          <w:bCs/>
          <w:sz w:val="24"/>
          <w:szCs w:val="24"/>
        </w:rPr>
        <w:t xml:space="preserve"> </w:t>
      </w:r>
      <w:r w:rsidR="00B86460">
        <w:rPr>
          <w:bCs/>
          <w:sz w:val="24"/>
          <w:szCs w:val="24"/>
        </w:rPr>
        <w:t>el</w:t>
      </w:r>
      <w:r w:rsidR="004910F5">
        <w:rPr>
          <w:bCs/>
          <w:sz w:val="24"/>
          <w:szCs w:val="24"/>
        </w:rPr>
        <w:t xml:space="preserve"> énfasis </w:t>
      </w:r>
      <w:r w:rsidR="00B86460">
        <w:rPr>
          <w:bCs/>
          <w:sz w:val="24"/>
          <w:szCs w:val="24"/>
        </w:rPr>
        <w:t>de</w:t>
      </w:r>
      <w:r w:rsidR="004910F5">
        <w:rPr>
          <w:bCs/>
          <w:sz w:val="24"/>
          <w:szCs w:val="24"/>
        </w:rPr>
        <w:t xml:space="preserve"> </w:t>
      </w:r>
      <w:r w:rsidR="00B86460">
        <w:rPr>
          <w:bCs/>
          <w:sz w:val="24"/>
          <w:szCs w:val="24"/>
        </w:rPr>
        <w:t xml:space="preserve">un proyecto para </w:t>
      </w:r>
      <w:r w:rsidR="004910F5">
        <w:rPr>
          <w:bCs/>
          <w:sz w:val="24"/>
          <w:szCs w:val="24"/>
        </w:rPr>
        <w:t xml:space="preserve">el desarrollo de estas competencias </w:t>
      </w:r>
      <w:r w:rsidR="00B86460">
        <w:rPr>
          <w:bCs/>
          <w:sz w:val="24"/>
          <w:szCs w:val="24"/>
        </w:rPr>
        <w:t xml:space="preserve">en los estudiantes y docentes </w:t>
      </w:r>
      <w:r w:rsidR="004910F5">
        <w:rPr>
          <w:bCs/>
          <w:sz w:val="24"/>
          <w:szCs w:val="24"/>
        </w:rPr>
        <w:t>vendría a mejorar en gran medida esa brecha existent</w:t>
      </w:r>
      <w:r w:rsidR="00B86460">
        <w:rPr>
          <w:bCs/>
          <w:sz w:val="24"/>
          <w:szCs w:val="24"/>
        </w:rPr>
        <w:t>e en la educación costarricense, igual se les comparte una serie de ideas que pueden implementar en sus bibliotecas:</w:t>
      </w:r>
    </w:p>
    <w:p w14:paraId="5AB0C1B4" w14:textId="3FEBACD0" w:rsidR="00D43550" w:rsidRDefault="00D43550" w:rsidP="00D43550">
      <w:pPr>
        <w:pStyle w:val="Prrafodelista"/>
        <w:numPr>
          <w:ilvl w:val="0"/>
          <w:numId w:val="7"/>
        </w:numPr>
        <w:spacing w:after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El </w:t>
      </w:r>
      <w:r w:rsidRPr="00D43550">
        <w:rPr>
          <w:rFonts w:ascii="Segoe UI" w:hAnsi="Segoe UI" w:cs="Segoe UI"/>
          <w:sz w:val="21"/>
          <w:szCs w:val="21"/>
        </w:rPr>
        <w:t xml:space="preserve">Plan Integral de Nivelación Académica 2022-2025, </w:t>
      </w:r>
      <w:r>
        <w:rPr>
          <w:rFonts w:ascii="Segoe UI" w:hAnsi="Segoe UI" w:cs="Segoe UI"/>
          <w:sz w:val="21"/>
          <w:szCs w:val="21"/>
        </w:rPr>
        <w:t xml:space="preserve">propone en </w:t>
      </w:r>
      <w:r w:rsidRPr="00D43550">
        <w:rPr>
          <w:rFonts w:ascii="Segoe UI" w:hAnsi="Segoe UI" w:cs="Segoe UI"/>
          <w:sz w:val="21"/>
          <w:szCs w:val="21"/>
        </w:rPr>
        <w:t>las Orientaciones para el apoyo técnico administrativo de los p</w:t>
      </w:r>
      <w:r>
        <w:rPr>
          <w:rFonts w:ascii="Segoe UI" w:hAnsi="Segoe UI" w:cs="Segoe UI"/>
          <w:sz w:val="21"/>
          <w:szCs w:val="21"/>
        </w:rPr>
        <w:t xml:space="preserve">rocesos de nivelación académica, </w:t>
      </w:r>
      <w:hyperlink r:id="rId15" w:history="1">
        <w:r w:rsidRPr="003E5130">
          <w:rPr>
            <w:rStyle w:val="Hipervnculo"/>
            <w:rFonts w:ascii="Segoe UI" w:hAnsi="Segoe UI" w:cs="Segoe UI"/>
            <w:sz w:val="21"/>
            <w:szCs w:val="21"/>
          </w:rPr>
          <w:t>https://recursos.mep.go.cr/2021/nivelacion_academica/</w:t>
        </w:r>
      </w:hyperlink>
      <w:r>
        <w:rPr>
          <w:rFonts w:ascii="Segoe UI" w:hAnsi="Segoe UI" w:cs="Segoe UI"/>
          <w:sz w:val="21"/>
          <w:szCs w:val="21"/>
        </w:rPr>
        <w:t xml:space="preserve"> </w:t>
      </w:r>
      <w:r w:rsidRPr="00D43550">
        <w:rPr>
          <w:rFonts w:ascii="Segoe UI" w:hAnsi="Segoe UI" w:cs="Segoe UI"/>
          <w:sz w:val="21"/>
          <w:szCs w:val="21"/>
        </w:rPr>
        <w:t>aportar a las estrategias y proyectos específicos del</w:t>
      </w:r>
      <w:r>
        <w:rPr>
          <w:rFonts w:ascii="Segoe UI" w:hAnsi="Segoe UI" w:cs="Segoe UI"/>
          <w:sz w:val="21"/>
          <w:szCs w:val="21"/>
        </w:rPr>
        <w:t xml:space="preserve"> centro educativo desde el rol de las personas bibliotecólogas.</w:t>
      </w:r>
    </w:p>
    <w:p w14:paraId="27263C4E" w14:textId="77777777" w:rsidR="00DC28C5" w:rsidRDefault="00DC28C5" w:rsidP="00DC28C5">
      <w:pPr>
        <w:pStyle w:val="Prrafodelista"/>
        <w:spacing w:after="0"/>
        <w:rPr>
          <w:rFonts w:ascii="Segoe UI" w:hAnsi="Segoe UI" w:cs="Segoe UI"/>
          <w:sz w:val="21"/>
          <w:szCs w:val="21"/>
        </w:rPr>
      </w:pPr>
    </w:p>
    <w:p w14:paraId="15434C2D" w14:textId="767DD825" w:rsidR="00D43550" w:rsidRDefault="00D43550" w:rsidP="00EA5C33">
      <w:pPr>
        <w:pStyle w:val="Prrafodelista"/>
        <w:numPr>
          <w:ilvl w:val="0"/>
          <w:numId w:val="7"/>
        </w:numPr>
        <w:spacing w:after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El Plan Apoyemos la Lectoescritura: Accionar para el Servicio de Apoyo Educativo de Problemas de Aprendizaje, modalidades fija e itinerante, </w:t>
      </w:r>
      <w:r w:rsidRPr="00037C19">
        <w:rPr>
          <w:rStyle w:val="Hipervnculo"/>
        </w:rPr>
        <w:t xml:space="preserve">chrome-extension://oemmndcbldboiebfnladdacbdfmadadm/https://ddc.mep.go.cr/sites/all/files/ddc_mep_go_cr/adjuntos/apoyemos_la_lectoescritura_version_febrero_2022.pdf </w:t>
      </w:r>
      <w:r>
        <w:rPr>
          <w:rFonts w:ascii="Segoe UI" w:hAnsi="Segoe UI" w:cs="Segoe UI"/>
          <w:sz w:val="21"/>
          <w:szCs w:val="21"/>
        </w:rPr>
        <w:t xml:space="preserve">propuesto por la Dirección de Desarrollo Curricular </w:t>
      </w:r>
      <w:hyperlink r:id="rId16" w:history="1">
        <w:r w:rsidR="00EA5C33" w:rsidRPr="003E5130">
          <w:rPr>
            <w:rStyle w:val="Hipervnculo"/>
            <w:rFonts w:ascii="Segoe UI" w:hAnsi="Segoe UI" w:cs="Segoe UI"/>
            <w:sz w:val="21"/>
            <w:szCs w:val="21"/>
          </w:rPr>
          <w:t>https://www.youtube.com/watch?v=HhyLLKCI_54</w:t>
        </w:r>
      </w:hyperlink>
      <w:r w:rsidR="00EA5C33">
        <w:rPr>
          <w:rFonts w:ascii="Segoe UI" w:hAnsi="Segoe UI" w:cs="Segoe UI"/>
          <w:sz w:val="21"/>
          <w:szCs w:val="21"/>
        </w:rPr>
        <w:t xml:space="preserve"> </w:t>
      </w:r>
      <w:r w:rsidR="00037C19">
        <w:rPr>
          <w:rFonts w:ascii="Segoe UI" w:hAnsi="Segoe UI" w:cs="Segoe UI"/>
          <w:sz w:val="21"/>
          <w:szCs w:val="21"/>
        </w:rPr>
        <w:t xml:space="preserve">rescata la importancia de la coordinación con la persona encargada de la biblioteca para el fomento de la lectura y escritura y el uso de sus recursos por lo que se puede ejecutar un proyecto donde se involucren los servicios de la biblioteca y se promueva el cuento introductorio para esta iniciativa </w:t>
      </w:r>
      <w:hyperlink r:id="rId17" w:history="1">
        <w:r w:rsidR="00037C19" w:rsidRPr="003E5130">
          <w:rPr>
            <w:rStyle w:val="Hipervnculo"/>
            <w:rFonts w:ascii="Segoe UI" w:hAnsi="Segoe UI" w:cs="Segoe UI"/>
            <w:sz w:val="21"/>
            <w:szCs w:val="21"/>
          </w:rPr>
          <w:t>https://www.youtube.com/watch?v=O9JuiD7E62Y</w:t>
        </w:r>
      </w:hyperlink>
      <w:r w:rsidR="00037C19">
        <w:rPr>
          <w:rFonts w:ascii="Segoe UI" w:hAnsi="Segoe UI" w:cs="Segoe UI"/>
          <w:sz w:val="21"/>
          <w:szCs w:val="21"/>
        </w:rPr>
        <w:t xml:space="preserve"> </w:t>
      </w:r>
    </w:p>
    <w:p w14:paraId="6AD2639E" w14:textId="77777777" w:rsidR="006777CC" w:rsidRPr="006777CC" w:rsidRDefault="006777CC" w:rsidP="006777CC">
      <w:pPr>
        <w:pStyle w:val="Prrafodelista"/>
        <w:rPr>
          <w:rFonts w:ascii="Segoe UI" w:hAnsi="Segoe UI" w:cs="Segoe UI"/>
          <w:sz w:val="21"/>
          <w:szCs w:val="21"/>
        </w:rPr>
      </w:pPr>
    </w:p>
    <w:p w14:paraId="6B59B06E" w14:textId="75AD01E1" w:rsidR="006777CC" w:rsidRPr="006777CC" w:rsidRDefault="006777CC" w:rsidP="006777CC">
      <w:pPr>
        <w:pStyle w:val="Prrafodelista"/>
        <w:numPr>
          <w:ilvl w:val="0"/>
          <w:numId w:val="7"/>
        </w:numPr>
        <w:spacing w:after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L</w:t>
      </w:r>
      <w:r w:rsidRPr="006777CC">
        <w:rPr>
          <w:rFonts w:ascii="Segoe UI" w:hAnsi="Segoe UI" w:cs="Segoe UI"/>
          <w:sz w:val="21"/>
          <w:szCs w:val="21"/>
        </w:rPr>
        <w:t xml:space="preserve">a </w:t>
      </w:r>
      <w:hyperlink r:id="rId18" w:history="1">
        <w:r w:rsidRPr="001B3D3F">
          <w:rPr>
            <w:rStyle w:val="Hipervnculo"/>
            <w:rFonts w:ascii="Segoe UI" w:hAnsi="Segoe UI" w:cs="Segoe UI"/>
            <w:sz w:val="21"/>
            <w:szCs w:val="21"/>
          </w:rPr>
          <w:t>Política de Fomento de la Lectura</w:t>
        </w:r>
      </w:hyperlink>
      <w:r w:rsidRPr="006777CC">
        <w:rPr>
          <w:rFonts w:ascii="Segoe UI" w:hAnsi="Segoe UI" w:cs="Segoe UI"/>
          <w:sz w:val="21"/>
          <w:szCs w:val="21"/>
        </w:rPr>
        <w:t xml:space="preserve"> (2013), menciona, </w:t>
      </w:r>
      <w:r>
        <w:rPr>
          <w:rFonts w:ascii="Segoe UI" w:hAnsi="Segoe UI" w:cs="Segoe UI"/>
          <w:sz w:val="21"/>
          <w:szCs w:val="21"/>
        </w:rPr>
        <w:t>entre</w:t>
      </w:r>
      <w:r w:rsidRPr="006777CC">
        <w:rPr>
          <w:rFonts w:ascii="Segoe UI" w:hAnsi="Segoe UI" w:cs="Segoe UI"/>
          <w:sz w:val="21"/>
          <w:szCs w:val="21"/>
        </w:rPr>
        <w:t xml:space="preserve"> sus prioridades, la importancia de brindar espacios en el centro educativo para fomentar la escritura en la población joven y adulta</w:t>
      </w:r>
      <w:r>
        <w:t xml:space="preserve">; </w:t>
      </w:r>
      <w:r w:rsidRPr="006777CC">
        <w:rPr>
          <w:rFonts w:ascii="Segoe UI" w:hAnsi="Segoe UI" w:cs="Segoe UI"/>
          <w:sz w:val="21"/>
          <w:szCs w:val="21"/>
        </w:rPr>
        <w:t xml:space="preserve">crear, fortalecer y dinamizar las bibliotecas y centros de recursos para promover la comprensión lectora y apoyar los procesos de enseñanza- aprendizaje </w:t>
      </w:r>
      <w:r>
        <w:rPr>
          <w:rFonts w:ascii="Segoe UI" w:hAnsi="Segoe UI" w:cs="Segoe UI"/>
          <w:sz w:val="21"/>
          <w:szCs w:val="21"/>
        </w:rPr>
        <w:t xml:space="preserve">en las instituciones educativas, así como, </w:t>
      </w:r>
      <w:r w:rsidRPr="006777CC">
        <w:rPr>
          <w:rFonts w:ascii="Segoe UI" w:hAnsi="Segoe UI" w:cs="Segoe UI"/>
          <w:sz w:val="21"/>
          <w:szCs w:val="21"/>
        </w:rPr>
        <w:t xml:space="preserve">establecer alianzas entre el Ministerio de Educación Pública y otras entidades como las universidades, editoriales y otras. Lo anterior para la formulación, desarrollo de proyectos de fomento, animación de la lectura y la escritura </w:t>
      </w:r>
      <w:r>
        <w:rPr>
          <w:rFonts w:ascii="Segoe UI" w:hAnsi="Segoe UI" w:cs="Segoe UI"/>
          <w:sz w:val="21"/>
          <w:szCs w:val="21"/>
        </w:rPr>
        <w:t xml:space="preserve">entre otros. </w:t>
      </w:r>
    </w:p>
    <w:p w14:paraId="4D072BC0" w14:textId="77777777" w:rsidR="00DC28C5" w:rsidRDefault="00DC28C5" w:rsidP="00DC28C5">
      <w:pPr>
        <w:pStyle w:val="Prrafodelista"/>
        <w:spacing w:after="0"/>
        <w:rPr>
          <w:rFonts w:ascii="Segoe UI" w:hAnsi="Segoe UI" w:cs="Segoe UI"/>
          <w:sz w:val="21"/>
          <w:szCs w:val="21"/>
        </w:rPr>
      </w:pPr>
    </w:p>
    <w:p w14:paraId="431568E4" w14:textId="4A03F7B9" w:rsidR="00140CC7" w:rsidRPr="00E817AC" w:rsidRDefault="00140CC7" w:rsidP="00140CC7">
      <w:pPr>
        <w:pStyle w:val="Prrafodelista"/>
        <w:numPr>
          <w:ilvl w:val="0"/>
          <w:numId w:val="7"/>
        </w:numPr>
        <w:spacing w:after="0"/>
        <w:rPr>
          <w:rFonts w:ascii="Segoe UI" w:hAnsi="Segoe UI" w:cs="Segoe UI"/>
          <w:sz w:val="21"/>
          <w:szCs w:val="21"/>
        </w:rPr>
      </w:pPr>
      <w:r w:rsidRPr="0015CD77">
        <w:rPr>
          <w:rFonts w:ascii="Segoe UI" w:hAnsi="Segoe UI" w:cs="Segoe UI"/>
          <w:sz w:val="21"/>
          <w:szCs w:val="21"/>
        </w:rPr>
        <w:lastRenderedPageBreak/>
        <w:t xml:space="preserve">El Programa de Servicio Comunal Estudiantil </w:t>
      </w:r>
      <w:r w:rsidRPr="0015CD77">
        <w:rPr>
          <w:rStyle w:val="Hipervnculo"/>
          <w:rFonts w:ascii="Segoe UI" w:hAnsi="Segoe UI" w:cs="Segoe UI"/>
          <w:sz w:val="21"/>
          <w:szCs w:val="21"/>
        </w:rPr>
        <w:t>https</w:t>
      </w:r>
      <w:r w:rsidRPr="0015CD77">
        <w:rPr>
          <w:rStyle w:val="Hipervnculo"/>
        </w:rPr>
        <w:t>://www.mep.go.cr/programa-servicio-comunal-estudiantil</w:t>
      </w:r>
      <w:r w:rsidRPr="0015CD77">
        <w:rPr>
          <w:rFonts w:ascii="Segoe UI" w:hAnsi="Segoe UI" w:cs="Segoe UI"/>
          <w:sz w:val="21"/>
          <w:szCs w:val="21"/>
        </w:rPr>
        <w:t xml:space="preserve"> promueve la ejecución de proyectos donde se involucran estudiantes de 10 año de los centros educativos de secundaria. Pueden revisar el siguiente documento </w:t>
      </w:r>
      <w:r w:rsidRPr="0015CD77">
        <w:rPr>
          <w:rStyle w:val="Hipervnculo"/>
        </w:rPr>
        <w:t>chrome-extension://oemmndcbldboiebfnladdacbdfmadadm/https://www.drea.co.cr/sites/default/files/Contenido/es-servicio-comunal-estudiantil.pdf</w:t>
      </w:r>
    </w:p>
    <w:p w14:paraId="2765C660" w14:textId="77777777" w:rsidR="00140CC7" w:rsidRDefault="00140CC7" w:rsidP="00140CC7">
      <w:pPr>
        <w:spacing w:after="0"/>
        <w:rPr>
          <w:sz w:val="24"/>
          <w:szCs w:val="24"/>
        </w:rPr>
      </w:pPr>
    </w:p>
    <w:p w14:paraId="4856BF52" w14:textId="77777777" w:rsidR="00140CC7" w:rsidRPr="00E817AC" w:rsidRDefault="00140CC7" w:rsidP="009C3E9E">
      <w:pPr>
        <w:pStyle w:val="Prrafodelista"/>
        <w:numPr>
          <w:ilvl w:val="0"/>
          <w:numId w:val="7"/>
        </w:numPr>
        <w:rPr>
          <w:rFonts w:ascii="Segoe UI" w:hAnsi="Segoe UI" w:cs="Segoe UI"/>
          <w:sz w:val="21"/>
          <w:szCs w:val="21"/>
        </w:rPr>
      </w:pPr>
      <w:proofErr w:type="spellStart"/>
      <w:r w:rsidRPr="00E817AC">
        <w:rPr>
          <w:rFonts w:ascii="Segoe UI" w:hAnsi="Segoe UI" w:cs="Segoe UI"/>
          <w:sz w:val="21"/>
          <w:szCs w:val="21"/>
        </w:rPr>
        <w:t>The</w:t>
      </w:r>
      <w:proofErr w:type="spellEnd"/>
      <w:r w:rsidRPr="00E817AC">
        <w:rPr>
          <w:rFonts w:ascii="Segoe UI" w:hAnsi="Segoe UI" w:cs="Segoe UI"/>
          <w:sz w:val="21"/>
          <w:szCs w:val="21"/>
        </w:rPr>
        <w:t xml:space="preserve"> </w:t>
      </w:r>
      <w:proofErr w:type="spellStart"/>
      <w:r w:rsidRPr="00E817AC">
        <w:rPr>
          <w:rFonts w:ascii="Segoe UI" w:hAnsi="Segoe UI" w:cs="Segoe UI"/>
          <w:sz w:val="21"/>
          <w:szCs w:val="21"/>
        </w:rPr>
        <w:t>Sloth</w:t>
      </w:r>
      <w:proofErr w:type="spellEnd"/>
      <w:r w:rsidRPr="00E817AC">
        <w:rPr>
          <w:rFonts w:ascii="Segoe UI" w:hAnsi="Segoe UI" w:cs="Segoe UI"/>
          <w:sz w:val="21"/>
          <w:szCs w:val="21"/>
        </w:rPr>
        <w:t xml:space="preserve"> </w:t>
      </w:r>
      <w:proofErr w:type="spellStart"/>
      <w:r w:rsidRPr="00E817AC">
        <w:rPr>
          <w:rFonts w:ascii="Segoe UI" w:hAnsi="Segoe UI" w:cs="Segoe UI"/>
          <w:sz w:val="21"/>
          <w:szCs w:val="21"/>
        </w:rPr>
        <w:t>Conservation</w:t>
      </w:r>
      <w:proofErr w:type="spellEnd"/>
      <w:r w:rsidRPr="00E817AC">
        <w:rPr>
          <w:rFonts w:ascii="Segoe UI" w:hAnsi="Segoe UI" w:cs="Segoe UI"/>
          <w:sz w:val="21"/>
          <w:szCs w:val="21"/>
        </w:rPr>
        <w:t xml:space="preserve"> </w:t>
      </w:r>
      <w:proofErr w:type="spellStart"/>
      <w:r w:rsidRPr="00E817AC">
        <w:rPr>
          <w:rFonts w:ascii="Segoe UI" w:hAnsi="Segoe UI" w:cs="Segoe UI"/>
          <w:sz w:val="21"/>
          <w:szCs w:val="21"/>
        </w:rPr>
        <w:t>Foundation</w:t>
      </w:r>
      <w:proofErr w:type="spellEnd"/>
      <w:r w:rsidRPr="00E817AC">
        <w:rPr>
          <w:rFonts w:ascii="Segoe UI" w:hAnsi="Segoe UI" w:cs="Segoe UI"/>
          <w:sz w:val="21"/>
          <w:szCs w:val="21"/>
        </w:rPr>
        <w:t xml:space="preserve"> </w:t>
      </w:r>
      <w:hyperlink r:id="rId19" w:tgtFrame="_blank" w:tooltip="https://slothconservation.org/" w:history="1">
        <w:r w:rsidRPr="00E817AC">
          <w:rPr>
            <w:rStyle w:val="Hipervnculo"/>
            <w:rFonts w:ascii="Segoe UI" w:hAnsi="Segoe UI" w:cs="Segoe UI"/>
            <w:sz w:val="21"/>
            <w:szCs w:val="21"/>
          </w:rPr>
          <w:t>https://slothconservation.org/</w:t>
        </w:r>
      </w:hyperlink>
      <w:r w:rsidRPr="00E817AC">
        <w:rPr>
          <w:rFonts w:ascii="Segoe UI" w:hAnsi="Segoe UI" w:cs="Segoe UI"/>
          <w:sz w:val="21"/>
          <w:szCs w:val="21"/>
        </w:rPr>
        <w:t xml:space="preserve"> es una organización que protege a los perezosos y tiene un programa educativo gratis que incluye una charla y un libro precioso para estudiantes de todos los niveles. Si gustan coordinar se pueden comunicar con </w:t>
      </w:r>
      <w:proofErr w:type="spellStart"/>
      <w:r w:rsidRPr="00E817AC">
        <w:rPr>
          <w:rFonts w:ascii="Segoe UI" w:hAnsi="Segoe UI" w:cs="Segoe UI"/>
          <w:sz w:val="21"/>
          <w:szCs w:val="21"/>
        </w:rPr>
        <w:t>Kassandra</w:t>
      </w:r>
      <w:proofErr w:type="spellEnd"/>
      <w:r w:rsidRPr="00E817AC">
        <w:rPr>
          <w:rFonts w:ascii="Segoe UI" w:hAnsi="Segoe UI" w:cs="Segoe UI"/>
          <w:sz w:val="21"/>
          <w:szCs w:val="21"/>
        </w:rPr>
        <w:t xml:space="preserve"> </w:t>
      </w:r>
      <w:proofErr w:type="spellStart"/>
      <w:r w:rsidRPr="00E817AC">
        <w:rPr>
          <w:rFonts w:ascii="Segoe UI" w:hAnsi="Segoe UI" w:cs="Segoe UI"/>
          <w:sz w:val="21"/>
          <w:szCs w:val="21"/>
        </w:rPr>
        <w:t>Waite</w:t>
      </w:r>
      <w:proofErr w:type="spellEnd"/>
      <w:r w:rsidRPr="00E817AC">
        <w:rPr>
          <w:rFonts w:ascii="Segoe UI" w:hAnsi="Segoe UI" w:cs="Segoe UI"/>
          <w:sz w:val="21"/>
          <w:szCs w:val="21"/>
        </w:rPr>
        <w:t xml:space="preserve"> al correo </w:t>
      </w:r>
      <w:hyperlink r:id="rId20" w:tgtFrame="_blank" w:tooltip="mailto:kassandra@slothconservation.org" w:history="1">
        <w:r w:rsidRPr="00E817AC">
          <w:rPr>
            <w:rStyle w:val="Hipervnculo"/>
            <w:rFonts w:ascii="Segoe UI" w:hAnsi="Segoe UI" w:cs="Segoe UI"/>
            <w:bCs/>
            <w:sz w:val="19"/>
            <w:szCs w:val="19"/>
          </w:rPr>
          <w:t>kassandra@slothconservation.org</w:t>
        </w:r>
      </w:hyperlink>
    </w:p>
    <w:p w14:paraId="42F681E8" w14:textId="77777777" w:rsidR="00140CC7" w:rsidRDefault="00140CC7" w:rsidP="00140CC7">
      <w:pPr>
        <w:spacing w:after="0"/>
        <w:rPr>
          <w:sz w:val="24"/>
          <w:szCs w:val="24"/>
        </w:rPr>
      </w:pPr>
    </w:p>
    <w:p w14:paraId="05E28850" w14:textId="5329AEE4" w:rsidR="00140CC7" w:rsidRPr="00FF1A64" w:rsidRDefault="00140CC7" w:rsidP="0015CD77">
      <w:pPr>
        <w:pStyle w:val="Prrafodelista"/>
        <w:numPr>
          <w:ilvl w:val="0"/>
          <w:numId w:val="7"/>
        </w:numPr>
        <w:spacing w:after="0"/>
        <w:rPr>
          <w:rFonts w:eastAsiaTheme="minorEastAsia"/>
          <w:sz w:val="21"/>
          <w:szCs w:val="21"/>
        </w:rPr>
      </w:pPr>
      <w:r w:rsidRPr="0015CD77">
        <w:rPr>
          <w:rFonts w:ascii="Segoe UI" w:hAnsi="Segoe UI" w:cs="Segoe UI"/>
          <w:sz w:val="21"/>
          <w:szCs w:val="21"/>
        </w:rPr>
        <w:t xml:space="preserve">La IFLA propone algunas ideas para que Las Bibliotecas puedan promover la implementación de la Agenda 2030 de la ONU. Pueden revisar el siguiente documento, </w:t>
      </w:r>
      <w:hyperlink r:id="rId21">
        <w:r w:rsidRPr="0015CD77">
          <w:rPr>
            <w:rFonts w:ascii="Segoe UI" w:hAnsi="Segoe UI" w:cs="Segoe UI"/>
            <w:color w:val="0000FF"/>
            <w:sz w:val="21"/>
            <w:szCs w:val="21"/>
            <w:u w:val="single"/>
          </w:rPr>
          <w:t>chrome-extension</w:t>
        </w:r>
      </w:hyperlink>
      <w:hyperlink r:id="rId22">
        <w:r w:rsidRPr="0015CD77">
          <w:rPr>
            <w:rFonts w:ascii="Segoe UI" w:hAnsi="Segoe UI" w:cs="Segoe UI"/>
            <w:color w:val="0000FF"/>
            <w:sz w:val="21"/>
            <w:szCs w:val="21"/>
            <w:u w:val="single"/>
          </w:rPr>
          <w:t>://</w:t>
        </w:r>
      </w:hyperlink>
      <w:hyperlink r:id="rId23">
        <w:r w:rsidRPr="0015CD77">
          <w:rPr>
            <w:rFonts w:ascii="Segoe UI" w:hAnsi="Segoe UI" w:cs="Segoe UI"/>
            <w:color w:val="0000FF"/>
            <w:sz w:val="21"/>
            <w:szCs w:val="21"/>
            <w:u w:val="single"/>
          </w:rPr>
          <w:t>oemmndcbldboiebfnladdacbdfmadadm</w:t>
        </w:r>
      </w:hyperlink>
      <w:hyperlink r:id="rId24">
        <w:r w:rsidRPr="0015CD77">
          <w:rPr>
            <w:rFonts w:ascii="Segoe UI" w:hAnsi="Segoe UI" w:cs="Segoe UI"/>
            <w:color w:val="0000FF"/>
            <w:sz w:val="21"/>
            <w:szCs w:val="21"/>
            <w:u w:val="single"/>
          </w:rPr>
          <w:t>/https://</w:t>
        </w:r>
      </w:hyperlink>
      <w:hyperlink r:id="rId25">
        <w:r w:rsidRPr="0015CD77">
          <w:rPr>
            <w:rFonts w:ascii="Segoe UI" w:hAnsi="Segoe UI" w:cs="Segoe UI"/>
            <w:color w:val="0000FF"/>
            <w:sz w:val="21"/>
            <w:szCs w:val="21"/>
            <w:u w:val="single"/>
          </w:rPr>
          <w:t>www.ifla.org/files/assets/hq/topics/libraries-development/documents/sdgs-insert-es.pdf</w:t>
        </w:r>
      </w:hyperlink>
      <w:r w:rsidR="0015CD77" w:rsidRPr="0015CD77">
        <w:rPr>
          <w:rFonts w:ascii="Segoe UI" w:hAnsi="Segoe UI" w:cs="Segoe UI"/>
          <w:color w:val="0000FF"/>
          <w:sz w:val="21"/>
          <w:szCs w:val="21"/>
          <w:u w:val="single"/>
        </w:rPr>
        <w:t xml:space="preserve"> </w:t>
      </w:r>
    </w:p>
    <w:p w14:paraId="5E940F2C" w14:textId="77777777" w:rsidR="00140CC7" w:rsidRDefault="00140CC7" w:rsidP="00140CC7">
      <w:pPr>
        <w:pStyle w:val="Prrafodelista"/>
        <w:spacing w:after="0" w:line="360" w:lineRule="auto"/>
      </w:pPr>
    </w:p>
    <w:p w14:paraId="7116E7F8" w14:textId="77777777" w:rsidR="00140CC7" w:rsidRPr="009C3E9E" w:rsidRDefault="00140CC7" w:rsidP="009C3E9E">
      <w:pPr>
        <w:pStyle w:val="Prrafodelista"/>
        <w:numPr>
          <w:ilvl w:val="0"/>
          <w:numId w:val="7"/>
        </w:numPr>
        <w:spacing w:after="0"/>
        <w:rPr>
          <w:rFonts w:ascii="Segoe UI" w:hAnsi="Segoe UI" w:cs="Segoe UI"/>
          <w:sz w:val="21"/>
          <w:szCs w:val="21"/>
        </w:rPr>
      </w:pPr>
      <w:r w:rsidRPr="009C3E9E">
        <w:rPr>
          <w:rFonts w:ascii="Segoe UI" w:hAnsi="Segoe UI" w:cs="Segoe UI"/>
          <w:sz w:val="21"/>
          <w:szCs w:val="21"/>
        </w:rPr>
        <w:t xml:space="preserve">El movimiento Guardianes de la Naturaleza promueve </w:t>
      </w:r>
      <w:proofErr w:type="gramStart"/>
      <w:r w:rsidRPr="009C3E9E">
        <w:rPr>
          <w:rFonts w:ascii="Segoe UI" w:hAnsi="Segoe UI" w:cs="Segoe UI"/>
          <w:sz w:val="21"/>
          <w:szCs w:val="21"/>
        </w:rPr>
        <w:t>la eco-alfabetización activa</w:t>
      </w:r>
      <w:proofErr w:type="gramEnd"/>
      <w:r w:rsidRPr="009C3E9E">
        <w:rPr>
          <w:rFonts w:ascii="Segoe UI" w:hAnsi="Segoe UI" w:cs="Segoe UI"/>
          <w:sz w:val="21"/>
          <w:szCs w:val="21"/>
        </w:rPr>
        <w:t>, desarrollando proyectos de comunicación, sistematización de procesos y creación de material relacionado a los planes de estudio de forma gratuita, accesible y colaborativa. Pueden ver los siguientes enlaces.</w:t>
      </w:r>
    </w:p>
    <w:p w14:paraId="16CDFEE5" w14:textId="77777777" w:rsidR="00140CC7" w:rsidRDefault="00BE4581" w:rsidP="00140CC7">
      <w:pPr>
        <w:spacing w:after="0" w:line="360" w:lineRule="auto"/>
        <w:ind w:left="709"/>
        <w:rPr>
          <w:rStyle w:val="Hipervnculo"/>
        </w:rPr>
      </w:pPr>
      <w:hyperlink r:id="rId26" w:history="1">
        <w:r w:rsidR="00140CC7">
          <w:rPr>
            <w:rStyle w:val="Hipervnculo"/>
          </w:rPr>
          <w:t>https://www.facebook.com/MovimientoGuardianes/</w:t>
        </w:r>
      </w:hyperlink>
    </w:p>
    <w:p w14:paraId="77B85CF2" w14:textId="77777777" w:rsidR="00140CC7" w:rsidRDefault="00140CC7" w:rsidP="00140CC7">
      <w:pPr>
        <w:spacing w:after="0" w:line="360" w:lineRule="auto"/>
        <w:ind w:left="709"/>
        <w:rPr>
          <w:rStyle w:val="Hipervnculo"/>
        </w:rPr>
      </w:pPr>
      <w:r w:rsidRPr="001650BD">
        <w:rPr>
          <w:rStyle w:val="Hipervnculo"/>
        </w:rPr>
        <w:t>https://movimientoguardianes.org/proyectos/</w:t>
      </w:r>
    </w:p>
    <w:p w14:paraId="76D2B43C" w14:textId="77777777" w:rsidR="00140CC7" w:rsidRDefault="00140CC7" w:rsidP="00140CC7">
      <w:pPr>
        <w:spacing w:after="480"/>
        <w:ind w:left="709"/>
        <w:rPr>
          <w:rStyle w:val="Hipervnculo"/>
        </w:rPr>
      </w:pPr>
      <w:r w:rsidRPr="001650BD">
        <w:rPr>
          <w:rStyle w:val="Hipervnculo"/>
        </w:rPr>
        <w:t>https://movimientoguardianes.org/plataforma-educativa/</w:t>
      </w:r>
    </w:p>
    <w:p w14:paraId="0C59599C" w14:textId="422FA64E" w:rsidR="00140CC7" w:rsidRPr="00E817AC" w:rsidRDefault="005D4852" w:rsidP="00CB54A6">
      <w:pPr>
        <w:pStyle w:val="Prrafodelista"/>
        <w:numPr>
          <w:ilvl w:val="0"/>
          <w:numId w:val="7"/>
        </w:numPr>
        <w:spacing w:after="0"/>
        <w:rPr>
          <w:sz w:val="24"/>
          <w:szCs w:val="24"/>
        </w:rPr>
      </w:pPr>
      <w:r w:rsidRPr="667A7AC7">
        <w:rPr>
          <w:sz w:val="24"/>
          <w:szCs w:val="24"/>
        </w:rPr>
        <w:t>El Centro de Educación Ambiental de l</w:t>
      </w:r>
      <w:r w:rsidR="00140CC7" w:rsidRPr="667A7AC7">
        <w:rPr>
          <w:sz w:val="24"/>
          <w:szCs w:val="24"/>
        </w:rPr>
        <w:t xml:space="preserve">a UNED </w:t>
      </w:r>
      <w:hyperlink r:id="rId27">
        <w:r w:rsidR="00CB54A6" w:rsidRPr="667A7AC7">
          <w:rPr>
            <w:rStyle w:val="Hipervnculo"/>
            <w:sz w:val="24"/>
            <w:szCs w:val="24"/>
          </w:rPr>
          <w:t>https://www.uned.ac.cr/academica/cea/inicio</w:t>
        </w:r>
      </w:hyperlink>
      <w:r w:rsidR="00CB54A6" w:rsidRPr="667A7AC7">
        <w:rPr>
          <w:sz w:val="24"/>
          <w:szCs w:val="24"/>
        </w:rPr>
        <w:t xml:space="preserve"> </w:t>
      </w:r>
      <w:r w:rsidR="00140CC7" w:rsidRPr="667A7AC7">
        <w:rPr>
          <w:sz w:val="24"/>
          <w:szCs w:val="24"/>
        </w:rPr>
        <w:t xml:space="preserve">promueve </w:t>
      </w:r>
      <w:r w:rsidR="00CB54A6" w:rsidRPr="667A7AC7">
        <w:rPr>
          <w:sz w:val="24"/>
          <w:szCs w:val="24"/>
        </w:rPr>
        <w:t>la serie ambiental infantil denominada Mapachín que está en muchas de nuestras bibliotecas y también ofrece</w:t>
      </w:r>
      <w:r w:rsidR="00140CC7" w:rsidRPr="667A7AC7">
        <w:rPr>
          <w:sz w:val="24"/>
          <w:szCs w:val="24"/>
        </w:rPr>
        <w:t xml:space="preserve"> talleres virtuales dirigidos a los bibliotecólogos y docentes</w:t>
      </w:r>
      <w:r w:rsidR="00CB54A6" w:rsidRPr="667A7AC7">
        <w:rPr>
          <w:sz w:val="24"/>
          <w:szCs w:val="24"/>
        </w:rPr>
        <w:t xml:space="preserve">, estos serán </w:t>
      </w:r>
      <w:r w:rsidR="00140CC7" w:rsidRPr="667A7AC7">
        <w:rPr>
          <w:sz w:val="24"/>
          <w:szCs w:val="24"/>
        </w:rPr>
        <w:t>en las siguientes fechas:</w:t>
      </w:r>
    </w:p>
    <w:p w14:paraId="5ACF7A3B" w14:textId="364C4C49" w:rsidR="00140CC7" w:rsidRPr="009C3E9E" w:rsidRDefault="00140CC7" w:rsidP="009C3E9E">
      <w:pPr>
        <w:pStyle w:val="Prrafodelista"/>
        <w:numPr>
          <w:ilvl w:val="1"/>
          <w:numId w:val="7"/>
        </w:numPr>
        <w:spacing w:after="0"/>
        <w:rPr>
          <w:sz w:val="24"/>
          <w:szCs w:val="24"/>
        </w:rPr>
      </w:pPr>
      <w:r w:rsidRPr="667A7AC7">
        <w:rPr>
          <w:sz w:val="24"/>
          <w:szCs w:val="24"/>
        </w:rPr>
        <w:t xml:space="preserve">Viernes 22 de abril 9 a.m. Presentación del libro TALI Talleres Ambientales Lúdicos Infantiles. EUNED. En conmemoración del día del libro. Las escritoras comparten sus experiencias de educación ambiental con los </w:t>
      </w:r>
      <w:r w:rsidRPr="667A7AC7">
        <w:rPr>
          <w:sz w:val="24"/>
          <w:szCs w:val="24"/>
        </w:rPr>
        <w:lastRenderedPageBreak/>
        <w:t>docentes y bibliotecarios(as) y su utilidad para sensibilizar a la niñez con temas ambientales de actualidad.</w:t>
      </w:r>
    </w:p>
    <w:p w14:paraId="2B5F78C8" w14:textId="499FFF7A" w:rsidR="00140CC7" w:rsidRPr="009C3E9E" w:rsidRDefault="00140CC7" w:rsidP="009C3E9E">
      <w:pPr>
        <w:pStyle w:val="Prrafodelista"/>
        <w:numPr>
          <w:ilvl w:val="1"/>
          <w:numId w:val="7"/>
        </w:numPr>
        <w:spacing w:after="0"/>
        <w:rPr>
          <w:sz w:val="24"/>
          <w:szCs w:val="24"/>
        </w:rPr>
      </w:pPr>
      <w:r w:rsidRPr="667A7AC7">
        <w:rPr>
          <w:sz w:val="24"/>
          <w:szCs w:val="24"/>
        </w:rPr>
        <w:t xml:space="preserve">Viernes 24 de junio 9 a.m.  Taller Verde que te quiero verde con la poesía y el ambiente. Se comparten poemas ambientales con la audiencia. Presentadoras </w:t>
      </w:r>
      <w:proofErr w:type="spellStart"/>
      <w:r w:rsidRPr="667A7AC7">
        <w:rPr>
          <w:sz w:val="24"/>
          <w:szCs w:val="24"/>
        </w:rPr>
        <w:t>Ani</w:t>
      </w:r>
      <w:proofErr w:type="spellEnd"/>
      <w:r w:rsidRPr="667A7AC7">
        <w:rPr>
          <w:sz w:val="24"/>
          <w:szCs w:val="24"/>
        </w:rPr>
        <w:t xml:space="preserve"> Brenes y Sonia Rojas.</w:t>
      </w:r>
    </w:p>
    <w:p w14:paraId="08A96794" w14:textId="027B45D2" w:rsidR="00140CC7" w:rsidRPr="009C3E9E" w:rsidRDefault="00140CC7" w:rsidP="009C3E9E">
      <w:pPr>
        <w:pStyle w:val="Prrafodelista"/>
        <w:numPr>
          <w:ilvl w:val="1"/>
          <w:numId w:val="7"/>
        </w:numPr>
        <w:spacing w:after="0"/>
        <w:rPr>
          <w:sz w:val="24"/>
          <w:szCs w:val="24"/>
        </w:rPr>
      </w:pPr>
      <w:r w:rsidRPr="009C3E9E">
        <w:rPr>
          <w:sz w:val="24"/>
          <w:szCs w:val="24"/>
        </w:rPr>
        <w:t xml:space="preserve">Viernes 26 de agosto 9 a.m. Hilvanando cuentos. Dos reconocidas escritoras nacionales: </w:t>
      </w:r>
      <w:proofErr w:type="spellStart"/>
      <w:r w:rsidRPr="009C3E9E">
        <w:rPr>
          <w:sz w:val="24"/>
          <w:szCs w:val="24"/>
        </w:rPr>
        <w:t>Ani</w:t>
      </w:r>
      <w:proofErr w:type="spellEnd"/>
      <w:r w:rsidRPr="009C3E9E">
        <w:rPr>
          <w:sz w:val="24"/>
          <w:szCs w:val="24"/>
        </w:rPr>
        <w:t xml:space="preserve"> Brenes y Gloria </w:t>
      </w:r>
      <w:proofErr w:type="spellStart"/>
      <w:r w:rsidRPr="009C3E9E">
        <w:rPr>
          <w:sz w:val="24"/>
          <w:szCs w:val="24"/>
        </w:rPr>
        <w:t>Macaya</w:t>
      </w:r>
      <w:proofErr w:type="spellEnd"/>
      <w:r w:rsidRPr="009C3E9E">
        <w:rPr>
          <w:sz w:val="24"/>
          <w:szCs w:val="24"/>
        </w:rPr>
        <w:t xml:space="preserve"> motivan y comparten experiencias de fomento a la escritura en futuros escritores.</w:t>
      </w:r>
    </w:p>
    <w:p w14:paraId="65F740DA" w14:textId="77777777" w:rsidR="00140CC7" w:rsidRDefault="00140CC7" w:rsidP="00140CC7">
      <w:pPr>
        <w:spacing w:after="0"/>
        <w:ind w:left="709"/>
        <w:rPr>
          <w:sz w:val="24"/>
          <w:szCs w:val="24"/>
        </w:rPr>
      </w:pPr>
    </w:p>
    <w:p w14:paraId="515C89FD" w14:textId="7E11B616" w:rsidR="00140CC7" w:rsidRDefault="00376B46" w:rsidP="00140CC7">
      <w:pPr>
        <w:pStyle w:val="Prrafodelista"/>
        <w:numPr>
          <w:ilvl w:val="0"/>
          <w:numId w:val="7"/>
        </w:numPr>
        <w:spacing w:after="0"/>
        <w:rPr>
          <w:sz w:val="24"/>
          <w:szCs w:val="24"/>
        </w:rPr>
      </w:pPr>
      <w:r w:rsidRPr="0015CD77">
        <w:rPr>
          <w:sz w:val="24"/>
          <w:szCs w:val="24"/>
        </w:rPr>
        <w:t>Las</w:t>
      </w:r>
      <w:r w:rsidR="00140CC7" w:rsidRPr="0015CD77">
        <w:rPr>
          <w:sz w:val="24"/>
          <w:szCs w:val="24"/>
        </w:rPr>
        <w:t xml:space="preserve"> Naciones Unidas destinó distintas temáticas para concientizar y tomar acciones en </w:t>
      </w:r>
      <w:r w:rsidRPr="0015CD77">
        <w:rPr>
          <w:sz w:val="24"/>
          <w:szCs w:val="24"/>
        </w:rPr>
        <w:t xml:space="preserve">este este año 2022, declarándolo en </w:t>
      </w:r>
      <w:r w:rsidR="00140CC7" w:rsidRPr="0015CD77">
        <w:rPr>
          <w:sz w:val="24"/>
          <w:szCs w:val="24"/>
        </w:rPr>
        <w:t>pro de los siguientes aspectos:</w:t>
      </w:r>
    </w:p>
    <w:p w14:paraId="66269F3A" w14:textId="77777777" w:rsidR="00140CC7" w:rsidRDefault="00140CC7" w:rsidP="00140CC7">
      <w:pPr>
        <w:pStyle w:val="Prrafodelista"/>
        <w:numPr>
          <w:ilvl w:val="1"/>
          <w:numId w:val="7"/>
        </w:numPr>
        <w:spacing w:after="0"/>
        <w:rPr>
          <w:sz w:val="24"/>
          <w:szCs w:val="24"/>
        </w:rPr>
      </w:pPr>
      <w:r w:rsidRPr="0015CD77">
        <w:rPr>
          <w:sz w:val="24"/>
          <w:szCs w:val="24"/>
        </w:rPr>
        <w:t>Año Internacional del Desarrollo Sostenible de las Montañas.</w:t>
      </w:r>
    </w:p>
    <w:p w14:paraId="72B7589F" w14:textId="77777777" w:rsidR="00140CC7" w:rsidRDefault="00140CC7" w:rsidP="00140CC7">
      <w:pPr>
        <w:pStyle w:val="Prrafodelista"/>
        <w:numPr>
          <w:ilvl w:val="1"/>
          <w:numId w:val="7"/>
        </w:numPr>
        <w:spacing w:after="0"/>
        <w:rPr>
          <w:sz w:val="24"/>
          <w:szCs w:val="24"/>
        </w:rPr>
      </w:pPr>
      <w:r w:rsidRPr="0015CD77">
        <w:rPr>
          <w:sz w:val="24"/>
          <w:szCs w:val="24"/>
        </w:rPr>
        <w:t>Año Internacional de las Ciencias Básicas para el Desarrollo Sostenible.</w:t>
      </w:r>
    </w:p>
    <w:p w14:paraId="7ECFC2D2" w14:textId="77777777" w:rsidR="00140CC7" w:rsidRDefault="00140CC7" w:rsidP="00140CC7">
      <w:pPr>
        <w:pStyle w:val="Prrafodelista"/>
        <w:numPr>
          <w:ilvl w:val="1"/>
          <w:numId w:val="7"/>
        </w:numPr>
        <w:spacing w:after="0"/>
        <w:rPr>
          <w:sz w:val="24"/>
          <w:szCs w:val="24"/>
        </w:rPr>
      </w:pPr>
      <w:r w:rsidRPr="0015CD77">
        <w:rPr>
          <w:sz w:val="24"/>
          <w:szCs w:val="24"/>
        </w:rPr>
        <w:t>Año Internacional del Vidrio.</w:t>
      </w:r>
    </w:p>
    <w:p w14:paraId="0371E442" w14:textId="77777777" w:rsidR="00140CC7" w:rsidRDefault="00140CC7" w:rsidP="00140CC7">
      <w:pPr>
        <w:pStyle w:val="Prrafodelista"/>
        <w:numPr>
          <w:ilvl w:val="1"/>
          <w:numId w:val="7"/>
        </w:numPr>
        <w:spacing w:after="0"/>
        <w:rPr>
          <w:sz w:val="24"/>
          <w:szCs w:val="24"/>
        </w:rPr>
      </w:pPr>
      <w:r w:rsidRPr="0015CD77">
        <w:rPr>
          <w:sz w:val="24"/>
          <w:szCs w:val="24"/>
        </w:rPr>
        <w:t>Año Internacional de la Pesca y la Acuicultura Artesanales.</w:t>
      </w:r>
    </w:p>
    <w:p w14:paraId="566A6DDB" w14:textId="5E409767" w:rsidR="00376B46" w:rsidRDefault="00376B46" w:rsidP="00376B46">
      <w:pPr>
        <w:pStyle w:val="Prrafodelista"/>
        <w:spacing w:after="0"/>
        <w:rPr>
          <w:sz w:val="24"/>
          <w:szCs w:val="24"/>
        </w:rPr>
      </w:pPr>
      <w:r w:rsidRPr="0015CD77">
        <w:rPr>
          <w:sz w:val="24"/>
          <w:szCs w:val="24"/>
        </w:rPr>
        <w:t xml:space="preserve">Ver </w:t>
      </w:r>
      <w:hyperlink r:id="rId28">
        <w:r w:rsidRPr="0015CD77">
          <w:rPr>
            <w:rStyle w:val="Hipervnculo"/>
            <w:sz w:val="24"/>
            <w:szCs w:val="24"/>
          </w:rPr>
          <w:t>https://www.diainternacionalde.com/a%C3%B1os-internacionales</w:t>
        </w:r>
      </w:hyperlink>
    </w:p>
    <w:p w14:paraId="340C894F" w14:textId="64E8C9B3" w:rsidR="0015CD77" w:rsidRDefault="0015CD77" w:rsidP="0015CD77">
      <w:pPr>
        <w:pStyle w:val="Prrafodelista"/>
        <w:spacing w:after="0"/>
        <w:rPr>
          <w:sz w:val="24"/>
          <w:szCs w:val="24"/>
        </w:rPr>
      </w:pPr>
    </w:p>
    <w:p w14:paraId="6AF26B49" w14:textId="0AA75843" w:rsidR="00140CC7" w:rsidRDefault="00786383" w:rsidP="0015CD77">
      <w:pPr>
        <w:pStyle w:val="Prrafodelista"/>
        <w:numPr>
          <w:ilvl w:val="0"/>
          <w:numId w:val="7"/>
        </w:numPr>
        <w:spacing w:after="0"/>
        <w:rPr>
          <w:sz w:val="24"/>
          <w:szCs w:val="24"/>
        </w:rPr>
      </w:pPr>
      <w:r w:rsidRPr="0015CD77">
        <w:rPr>
          <w:sz w:val="24"/>
          <w:szCs w:val="24"/>
        </w:rPr>
        <w:t xml:space="preserve">Las municipalidades promueven proyectos que pueden realizar en conjunto, pueden revisar la página </w:t>
      </w:r>
      <w:hyperlink r:id="rId29">
        <w:r w:rsidRPr="0015CD77">
          <w:rPr>
            <w:rStyle w:val="Hipervnculo"/>
            <w:sz w:val="24"/>
            <w:szCs w:val="24"/>
          </w:rPr>
          <w:t>https://ods.cr/cantones-promotores-de-los-objetivos-de-desarrollo-sostenible</w:t>
        </w:r>
      </w:hyperlink>
    </w:p>
    <w:p w14:paraId="094AD049" w14:textId="2DE788C4" w:rsidR="0015CD77" w:rsidRDefault="0015CD77" w:rsidP="0015CD77">
      <w:pPr>
        <w:spacing w:after="0"/>
        <w:rPr>
          <w:sz w:val="24"/>
          <w:szCs w:val="24"/>
        </w:rPr>
      </w:pPr>
    </w:p>
    <w:p w14:paraId="4791B2D4" w14:textId="2E7DC133" w:rsidR="00786383" w:rsidRDefault="00A459A2" w:rsidP="0015CD77">
      <w:pPr>
        <w:pStyle w:val="Prrafodelista"/>
        <w:numPr>
          <w:ilvl w:val="0"/>
          <w:numId w:val="7"/>
        </w:numPr>
        <w:spacing w:after="0"/>
        <w:rPr>
          <w:sz w:val="24"/>
          <w:szCs w:val="24"/>
        </w:rPr>
      </w:pPr>
      <w:r w:rsidRPr="0015CD77">
        <w:rPr>
          <w:sz w:val="24"/>
          <w:szCs w:val="24"/>
        </w:rPr>
        <w:t xml:space="preserve">Se puede coordinar con el comité del Programa Bandera Azul Ecológica y colaborar con acciones de mejoras en el uso de los recursos, divulgación y promoción del compromiso. </w:t>
      </w:r>
      <w:hyperlink r:id="rId30">
        <w:r w:rsidRPr="0015CD77">
          <w:rPr>
            <w:rStyle w:val="Hipervnculo"/>
            <w:sz w:val="24"/>
            <w:szCs w:val="24"/>
          </w:rPr>
          <w:t>https://banderaazulecologica.org/</w:t>
        </w:r>
      </w:hyperlink>
    </w:p>
    <w:p w14:paraId="672E4F35" w14:textId="42F14D82" w:rsidR="0015CD77" w:rsidRDefault="0015CD77" w:rsidP="0015CD77">
      <w:pPr>
        <w:spacing w:after="0"/>
        <w:rPr>
          <w:sz w:val="24"/>
          <w:szCs w:val="24"/>
        </w:rPr>
      </w:pPr>
    </w:p>
    <w:p w14:paraId="58D47E6E" w14:textId="3395EE78" w:rsidR="00A459A2" w:rsidRDefault="00A459A2" w:rsidP="0015CD77">
      <w:pPr>
        <w:pStyle w:val="Prrafodelista"/>
        <w:numPr>
          <w:ilvl w:val="0"/>
          <w:numId w:val="7"/>
        </w:numPr>
        <w:spacing w:after="0"/>
        <w:rPr>
          <w:sz w:val="24"/>
          <w:szCs w:val="24"/>
        </w:rPr>
      </w:pPr>
      <w:r w:rsidRPr="0015CD77">
        <w:rPr>
          <w:sz w:val="24"/>
          <w:szCs w:val="24"/>
        </w:rPr>
        <w:t>El Programa País Carbono Neutralidad, ofrece una subcategoría para que e</w:t>
      </w:r>
      <w:r w:rsidR="005B5287" w:rsidRPr="0015CD77">
        <w:rPr>
          <w:sz w:val="24"/>
          <w:szCs w:val="24"/>
        </w:rPr>
        <w:t>l centro educativo se una a este programa, ver</w:t>
      </w:r>
      <w:r w:rsidRPr="0015CD77">
        <w:rPr>
          <w:sz w:val="24"/>
          <w:szCs w:val="24"/>
        </w:rPr>
        <w:t xml:space="preserve"> </w:t>
      </w:r>
      <w:hyperlink r:id="rId31">
        <w:r w:rsidRPr="0015CD77">
          <w:rPr>
            <w:rStyle w:val="Hipervnculo"/>
            <w:sz w:val="24"/>
            <w:szCs w:val="24"/>
          </w:rPr>
          <w:t>https://cambioclimatico.go.cr/programa-pais-carbono-neutralidad/subcategoria-centros-educativos/</w:t>
        </w:r>
      </w:hyperlink>
    </w:p>
    <w:p w14:paraId="3080F183" w14:textId="7C6F1B3A" w:rsidR="0015CD77" w:rsidRDefault="0015CD77" w:rsidP="0015CD77">
      <w:pPr>
        <w:spacing w:after="0"/>
        <w:rPr>
          <w:sz w:val="24"/>
          <w:szCs w:val="24"/>
        </w:rPr>
      </w:pPr>
    </w:p>
    <w:p w14:paraId="101AB5DA" w14:textId="7B34D2B0" w:rsidR="00A459A2" w:rsidRDefault="00376B46" w:rsidP="0015CD77">
      <w:pPr>
        <w:pStyle w:val="Prrafodelista"/>
        <w:numPr>
          <w:ilvl w:val="0"/>
          <w:numId w:val="7"/>
        </w:numPr>
        <w:spacing w:after="0"/>
        <w:rPr>
          <w:sz w:val="24"/>
          <w:szCs w:val="24"/>
        </w:rPr>
      </w:pPr>
      <w:r w:rsidRPr="0015CD77">
        <w:rPr>
          <w:sz w:val="24"/>
          <w:szCs w:val="24"/>
        </w:rPr>
        <w:t xml:space="preserve">La cooperativa CoopeAnde1 tiene un fondo económico no reembolsable para apoyar las iniciativas y los distintos proyectos que también pueden aprovechar. Ver </w:t>
      </w:r>
      <w:hyperlink r:id="rId32">
        <w:r w:rsidRPr="0015CD77">
          <w:rPr>
            <w:rStyle w:val="Hipervnculo"/>
            <w:sz w:val="24"/>
            <w:szCs w:val="24"/>
          </w:rPr>
          <w:t>https://www.coopeande1.com/productos-servicios/mini-proyectos-comunales</w:t>
        </w:r>
      </w:hyperlink>
    </w:p>
    <w:p w14:paraId="452B6552" w14:textId="3FA8D13C" w:rsidR="0015CD77" w:rsidRDefault="0015CD77" w:rsidP="0015CD77">
      <w:pPr>
        <w:spacing w:after="0"/>
        <w:rPr>
          <w:sz w:val="24"/>
          <w:szCs w:val="24"/>
        </w:rPr>
      </w:pPr>
    </w:p>
    <w:p w14:paraId="6FB4D367" w14:textId="456509CE" w:rsidR="00E52ED9" w:rsidRDefault="00E52ED9" w:rsidP="0015CD77">
      <w:pPr>
        <w:pStyle w:val="Prrafodelista"/>
        <w:numPr>
          <w:ilvl w:val="0"/>
          <w:numId w:val="7"/>
        </w:numPr>
        <w:spacing w:after="0"/>
        <w:rPr>
          <w:sz w:val="24"/>
          <w:szCs w:val="24"/>
        </w:rPr>
      </w:pPr>
      <w:r w:rsidRPr="0015CD77">
        <w:rPr>
          <w:sz w:val="24"/>
          <w:szCs w:val="24"/>
        </w:rPr>
        <w:t>La Dirección de Gestión de Calidad Ambiental promueve una serie de capacitaciones que pueden divulgar o ejecutar en sus centros educativos, en cada una de las presenta</w:t>
      </w:r>
      <w:r w:rsidR="005D4852" w:rsidRPr="0015CD77">
        <w:rPr>
          <w:sz w:val="24"/>
          <w:szCs w:val="24"/>
        </w:rPr>
        <w:t xml:space="preserve">ciones está el contacto o comunicarse  a  través  del correo </w:t>
      </w:r>
      <w:hyperlink r:id="rId33">
        <w:r w:rsidR="005D4852" w:rsidRPr="0015CD77">
          <w:rPr>
            <w:rStyle w:val="Hipervnculo"/>
            <w:sz w:val="24"/>
            <w:szCs w:val="24"/>
          </w:rPr>
          <w:t>pgai@minae.go.cr</w:t>
        </w:r>
      </w:hyperlink>
      <w:r w:rsidR="005D4852" w:rsidRPr="0015CD77">
        <w:rPr>
          <w:sz w:val="24"/>
          <w:szCs w:val="24"/>
        </w:rPr>
        <w:t xml:space="preserve"> </w:t>
      </w:r>
      <w:r w:rsidRPr="0015CD77">
        <w:rPr>
          <w:sz w:val="24"/>
          <w:szCs w:val="24"/>
        </w:rPr>
        <w:t>ver</w:t>
      </w:r>
      <w:r w:rsidR="005D4852" w:rsidRPr="0015CD77">
        <w:rPr>
          <w:sz w:val="24"/>
          <w:szCs w:val="24"/>
        </w:rPr>
        <w:t xml:space="preserve"> información en</w:t>
      </w:r>
      <w:r w:rsidRPr="0015CD77">
        <w:rPr>
          <w:sz w:val="24"/>
          <w:szCs w:val="24"/>
        </w:rPr>
        <w:t xml:space="preserve"> </w:t>
      </w:r>
      <w:hyperlink r:id="rId34">
        <w:r w:rsidRPr="0015CD77">
          <w:rPr>
            <w:rStyle w:val="Hipervnculo"/>
            <w:sz w:val="24"/>
            <w:szCs w:val="24"/>
          </w:rPr>
          <w:t>http://www.digeca.go.cr/areas/presentaciones</w:t>
        </w:r>
      </w:hyperlink>
    </w:p>
    <w:p w14:paraId="20F331F3" w14:textId="27308248" w:rsidR="0015CD77" w:rsidRDefault="0015CD77" w:rsidP="0015CD77">
      <w:pPr>
        <w:spacing w:after="0"/>
      </w:pPr>
    </w:p>
    <w:p w14:paraId="4AC273CA" w14:textId="3E03162C" w:rsidR="0030562D" w:rsidRDefault="0030562D" w:rsidP="0030562D">
      <w:pPr>
        <w:pStyle w:val="Prrafodelista"/>
        <w:numPr>
          <w:ilvl w:val="0"/>
          <w:numId w:val="7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Crianza tecnológica en su página </w:t>
      </w:r>
      <w:hyperlink r:id="rId35" w:history="1">
        <w:r w:rsidRPr="003E5130">
          <w:rPr>
            <w:rStyle w:val="Hipervnculo"/>
            <w:rFonts w:eastAsiaTheme="minorEastAsia"/>
            <w:sz w:val="24"/>
            <w:szCs w:val="24"/>
          </w:rPr>
          <w:t>https://crianzatecnologica.paniamordigital.org/</w:t>
        </w:r>
      </w:hyperlink>
      <w:r>
        <w:rPr>
          <w:rFonts w:eastAsiaTheme="minorEastAsia"/>
          <w:sz w:val="24"/>
          <w:szCs w:val="24"/>
        </w:rPr>
        <w:t xml:space="preserve"> ofrece una serie de recursos que nos facilitan la implementación de un proyecto educativo y de proyección a la comunidad sobre </w:t>
      </w:r>
      <w:proofErr w:type="spellStart"/>
      <w:r>
        <w:rPr>
          <w:rFonts w:eastAsiaTheme="minorEastAsia"/>
          <w:sz w:val="24"/>
          <w:szCs w:val="24"/>
        </w:rPr>
        <w:t>ciberseguridad</w:t>
      </w:r>
      <w:proofErr w:type="spellEnd"/>
      <w:r>
        <w:rPr>
          <w:rFonts w:eastAsiaTheme="minorEastAsia"/>
          <w:sz w:val="24"/>
          <w:szCs w:val="24"/>
        </w:rPr>
        <w:t xml:space="preserve"> y otros temas relacionados con el uso de las tecnologías.</w:t>
      </w:r>
    </w:p>
    <w:p w14:paraId="36A6D813" w14:textId="77777777" w:rsidR="0030562D" w:rsidRPr="0030562D" w:rsidRDefault="0030562D" w:rsidP="0030562D">
      <w:pPr>
        <w:pStyle w:val="Prrafodelista"/>
        <w:rPr>
          <w:rFonts w:eastAsiaTheme="minorEastAsia"/>
          <w:sz w:val="24"/>
          <w:szCs w:val="24"/>
        </w:rPr>
      </w:pPr>
    </w:p>
    <w:p w14:paraId="17767658" w14:textId="56367875" w:rsidR="0030562D" w:rsidRDefault="0030562D" w:rsidP="0030562D">
      <w:pPr>
        <w:pStyle w:val="Prrafodelista"/>
        <w:numPr>
          <w:ilvl w:val="0"/>
          <w:numId w:val="7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E-mentores, </w:t>
      </w:r>
      <w:hyperlink r:id="rId36" w:history="1">
        <w:r w:rsidRPr="003E5130">
          <w:rPr>
            <w:rStyle w:val="Hipervnculo"/>
            <w:rFonts w:eastAsiaTheme="minorEastAsia"/>
            <w:sz w:val="24"/>
            <w:szCs w:val="24"/>
          </w:rPr>
          <w:t>https://www.ementores.org/</w:t>
        </w:r>
      </w:hyperlink>
      <w:r>
        <w:rPr>
          <w:rFonts w:eastAsiaTheme="minorEastAsia"/>
          <w:sz w:val="24"/>
          <w:szCs w:val="24"/>
        </w:rPr>
        <w:t xml:space="preserve">  también es una plataforma que puede facilitarle el acceso a recursos para desarrollar habilidades tecnológicas en los usuarios y familias</w:t>
      </w:r>
      <w:r w:rsidR="008707F1">
        <w:rPr>
          <w:rFonts w:eastAsiaTheme="minorEastAsia"/>
          <w:sz w:val="24"/>
          <w:szCs w:val="24"/>
        </w:rPr>
        <w:t>.</w:t>
      </w:r>
    </w:p>
    <w:p w14:paraId="2079FE8D" w14:textId="77777777" w:rsidR="00A31B65" w:rsidRPr="00A31B65" w:rsidRDefault="00A31B65" w:rsidP="00A31B65">
      <w:pPr>
        <w:pStyle w:val="Prrafodelista"/>
        <w:rPr>
          <w:rFonts w:eastAsiaTheme="minorEastAsia"/>
          <w:sz w:val="24"/>
          <w:szCs w:val="24"/>
        </w:rPr>
      </w:pPr>
    </w:p>
    <w:p w14:paraId="20E0F223" w14:textId="5B14772C" w:rsidR="0030562D" w:rsidRDefault="00A31B65" w:rsidP="3FD4CA92">
      <w:pPr>
        <w:pStyle w:val="Prrafodelista"/>
        <w:numPr>
          <w:ilvl w:val="0"/>
          <w:numId w:val="7"/>
        </w:numPr>
        <w:spacing w:after="0"/>
        <w:rPr>
          <w:rFonts w:eastAsiaTheme="minorEastAsia"/>
          <w:sz w:val="24"/>
          <w:szCs w:val="24"/>
        </w:rPr>
      </w:pPr>
      <w:r w:rsidRPr="3FD4CA92">
        <w:rPr>
          <w:rFonts w:eastAsiaTheme="minorEastAsia"/>
          <w:sz w:val="24"/>
          <w:szCs w:val="24"/>
        </w:rPr>
        <w:t>El MICITT también ofrece varios recursos</w:t>
      </w:r>
      <w:r w:rsidR="000C05F9" w:rsidRPr="3FD4CA92">
        <w:rPr>
          <w:rFonts w:eastAsiaTheme="minorEastAsia"/>
          <w:sz w:val="24"/>
          <w:szCs w:val="24"/>
        </w:rPr>
        <w:t xml:space="preserve"> </w:t>
      </w:r>
      <w:hyperlink r:id="rId37">
        <w:r w:rsidR="000C05F9" w:rsidRPr="3FD4CA92">
          <w:rPr>
            <w:rStyle w:val="Hipervnculo"/>
            <w:rFonts w:eastAsiaTheme="minorEastAsia"/>
            <w:sz w:val="24"/>
            <w:szCs w:val="24"/>
          </w:rPr>
          <w:t>https://www.micitt.go.cr/seguridad-linea</w:t>
        </w:r>
      </w:hyperlink>
      <w:r w:rsidR="000C05F9" w:rsidRPr="3FD4CA92">
        <w:rPr>
          <w:rFonts w:eastAsiaTheme="minorEastAsia"/>
          <w:sz w:val="24"/>
          <w:szCs w:val="24"/>
        </w:rPr>
        <w:t xml:space="preserve"> y </w:t>
      </w:r>
      <w:proofErr w:type="spellStart"/>
      <w:r w:rsidR="000C05F9" w:rsidRPr="3FD4CA92">
        <w:rPr>
          <w:rFonts w:eastAsiaTheme="minorEastAsia"/>
          <w:sz w:val="24"/>
          <w:szCs w:val="24"/>
        </w:rPr>
        <w:t>webinarios</w:t>
      </w:r>
      <w:proofErr w:type="spellEnd"/>
      <w:r w:rsidR="000C05F9" w:rsidRPr="3FD4CA92">
        <w:rPr>
          <w:rFonts w:eastAsiaTheme="minorEastAsia"/>
          <w:sz w:val="24"/>
          <w:szCs w:val="24"/>
        </w:rPr>
        <w:t xml:space="preserve"> </w:t>
      </w:r>
      <w:hyperlink r:id="rId38">
        <w:r w:rsidR="000C05F9" w:rsidRPr="3FD4CA92">
          <w:rPr>
            <w:rStyle w:val="Hipervnculo"/>
            <w:rFonts w:eastAsiaTheme="minorEastAsia"/>
            <w:sz w:val="24"/>
            <w:szCs w:val="24"/>
          </w:rPr>
          <w:t>https://www.youtube.com/user/micitcrc/videos</w:t>
        </w:r>
      </w:hyperlink>
      <w:r w:rsidR="000C05F9" w:rsidRPr="3FD4CA92">
        <w:rPr>
          <w:rFonts w:eastAsiaTheme="minorEastAsia"/>
          <w:sz w:val="24"/>
          <w:szCs w:val="24"/>
        </w:rPr>
        <w:t xml:space="preserve"> </w:t>
      </w:r>
      <w:r w:rsidR="00201D63" w:rsidRPr="3FD4CA92">
        <w:rPr>
          <w:rFonts w:eastAsiaTheme="minorEastAsia"/>
          <w:sz w:val="24"/>
          <w:szCs w:val="24"/>
        </w:rPr>
        <w:t>que tienen que ver con el uso d</w:t>
      </w:r>
      <w:r w:rsidRPr="3FD4CA92">
        <w:rPr>
          <w:rFonts w:eastAsiaTheme="minorEastAsia"/>
          <w:sz w:val="24"/>
          <w:szCs w:val="24"/>
        </w:rPr>
        <w:t>e</w:t>
      </w:r>
      <w:r w:rsidR="00201D63" w:rsidRPr="3FD4CA92">
        <w:rPr>
          <w:rFonts w:eastAsiaTheme="minorEastAsia"/>
          <w:sz w:val="24"/>
          <w:szCs w:val="24"/>
        </w:rPr>
        <w:t xml:space="preserve"> </w:t>
      </w:r>
      <w:r w:rsidRPr="3FD4CA92">
        <w:rPr>
          <w:rFonts w:eastAsiaTheme="minorEastAsia"/>
          <w:sz w:val="24"/>
          <w:szCs w:val="24"/>
        </w:rPr>
        <w:t>las tecnologías</w:t>
      </w:r>
      <w:r w:rsidR="000C05F9" w:rsidRPr="3FD4CA92">
        <w:rPr>
          <w:rFonts w:eastAsiaTheme="minorEastAsia"/>
          <w:sz w:val="24"/>
          <w:szCs w:val="24"/>
        </w:rPr>
        <w:t xml:space="preserve">, </w:t>
      </w:r>
      <w:proofErr w:type="spellStart"/>
      <w:r w:rsidR="000C05F9" w:rsidRPr="3FD4CA92">
        <w:rPr>
          <w:rFonts w:eastAsiaTheme="minorEastAsia"/>
          <w:sz w:val="24"/>
          <w:szCs w:val="24"/>
        </w:rPr>
        <w:t>ciberacoso</w:t>
      </w:r>
      <w:proofErr w:type="spellEnd"/>
      <w:r w:rsidR="000C05F9" w:rsidRPr="3FD4CA92">
        <w:rPr>
          <w:rFonts w:eastAsiaTheme="minorEastAsia"/>
          <w:sz w:val="24"/>
          <w:szCs w:val="24"/>
        </w:rPr>
        <w:t xml:space="preserve">, </w:t>
      </w:r>
      <w:proofErr w:type="spellStart"/>
      <w:r w:rsidR="000C05F9" w:rsidRPr="3FD4CA92">
        <w:rPr>
          <w:rFonts w:eastAsiaTheme="minorEastAsia"/>
          <w:sz w:val="24"/>
          <w:szCs w:val="24"/>
        </w:rPr>
        <w:t>ciberseguridad</w:t>
      </w:r>
      <w:proofErr w:type="spellEnd"/>
      <w:r w:rsidR="000C05F9" w:rsidRPr="3FD4CA92">
        <w:rPr>
          <w:rFonts w:eastAsiaTheme="minorEastAsia"/>
          <w:sz w:val="24"/>
          <w:szCs w:val="24"/>
        </w:rPr>
        <w:t>, protección de datos, entre otros, que pueden utilizar en sus proyectos.</w:t>
      </w:r>
    </w:p>
    <w:p w14:paraId="7048C747" w14:textId="151E8C4F" w:rsidR="3FD4CA92" w:rsidRDefault="3FD4CA92" w:rsidP="3FD4CA92">
      <w:pPr>
        <w:spacing w:after="0"/>
        <w:rPr>
          <w:rFonts w:eastAsiaTheme="minorEastAsia"/>
          <w:sz w:val="24"/>
          <w:szCs w:val="24"/>
        </w:rPr>
      </w:pPr>
    </w:p>
    <w:p w14:paraId="795BA32B" w14:textId="2A539378" w:rsidR="3FD4CA92" w:rsidRDefault="3FD4CA92" w:rsidP="3FD4CA92">
      <w:pPr>
        <w:pStyle w:val="Prrafodelista"/>
        <w:numPr>
          <w:ilvl w:val="0"/>
          <w:numId w:val="7"/>
        </w:numPr>
        <w:spacing w:after="0"/>
        <w:rPr>
          <w:rFonts w:asciiTheme="minorEastAsia" w:eastAsiaTheme="minorEastAsia" w:hAnsiTheme="minorEastAsia" w:cstheme="minorEastAsia"/>
          <w:sz w:val="24"/>
          <w:szCs w:val="24"/>
        </w:rPr>
      </w:pPr>
      <w:r w:rsidRPr="3FD4CA92">
        <w:rPr>
          <w:rFonts w:eastAsiaTheme="minorEastAsia"/>
          <w:sz w:val="24"/>
          <w:szCs w:val="24"/>
        </w:rPr>
        <w:t xml:space="preserve">Para el año 2022, la Asociación Libros para Todos en coordinación con el INS promueve un programa denominado </w:t>
      </w:r>
      <w:r w:rsidRPr="3FD4CA92">
        <w:rPr>
          <w:rFonts w:eastAsiaTheme="minorEastAsia"/>
          <w:i/>
          <w:iCs/>
          <w:sz w:val="24"/>
          <w:szCs w:val="24"/>
        </w:rPr>
        <w:t xml:space="preserve">Líderes para la prevención </w:t>
      </w:r>
      <w:hyperlink r:id="rId39">
        <w:r w:rsidRPr="3FD4CA92">
          <w:rPr>
            <w:rStyle w:val="Hipervnculo"/>
            <w:rFonts w:eastAsiaTheme="minorEastAsia"/>
            <w:sz w:val="24"/>
            <w:szCs w:val="24"/>
          </w:rPr>
          <w:t>https://librosparatodos.cr/?p=45512</w:t>
        </w:r>
      </w:hyperlink>
      <w:r w:rsidRPr="3FD4CA92">
        <w:rPr>
          <w:rFonts w:eastAsiaTheme="minorEastAsia"/>
          <w:sz w:val="24"/>
          <w:szCs w:val="24"/>
        </w:rPr>
        <w:t xml:space="preserve">   que se estará llevando sin ningún costo a los centros educativos de los cantones de Guatuso, </w:t>
      </w:r>
      <w:proofErr w:type="spellStart"/>
      <w:r w:rsidRPr="3FD4CA92">
        <w:rPr>
          <w:rFonts w:eastAsiaTheme="minorEastAsia"/>
          <w:sz w:val="24"/>
          <w:szCs w:val="24"/>
        </w:rPr>
        <w:t>Upala</w:t>
      </w:r>
      <w:proofErr w:type="spellEnd"/>
      <w:r w:rsidRPr="3FD4CA92">
        <w:rPr>
          <w:rFonts w:eastAsiaTheme="minorEastAsia"/>
          <w:sz w:val="24"/>
          <w:szCs w:val="24"/>
        </w:rPr>
        <w:t>, Los Chiles, San Carlos, San Ramón, Grecia, Carrillo, La Cruz, Liberia y Santa Cruz. Igual, Libros para Todos tiene varios recursos, revistas, juegos, entre otros que se pueden aprovechar en los servicios de la biblioteca escolar.</w:t>
      </w:r>
    </w:p>
    <w:p w14:paraId="2A05E362" w14:textId="77777777" w:rsidR="000C05F9" w:rsidRPr="000C05F9" w:rsidRDefault="000C05F9" w:rsidP="000C05F9">
      <w:pPr>
        <w:pStyle w:val="Prrafodelista"/>
        <w:spacing w:after="0"/>
        <w:rPr>
          <w:sz w:val="24"/>
          <w:szCs w:val="24"/>
        </w:rPr>
      </w:pPr>
    </w:p>
    <w:p w14:paraId="697486F0" w14:textId="6D22AAE8" w:rsidR="0015CD77" w:rsidRDefault="0015CD77" w:rsidP="3FD4CA92">
      <w:pPr>
        <w:pStyle w:val="Prrafodelista"/>
        <w:numPr>
          <w:ilvl w:val="0"/>
          <w:numId w:val="7"/>
        </w:numPr>
        <w:spacing w:after="0"/>
        <w:rPr>
          <w:rFonts w:eastAsiaTheme="minorEastAsia"/>
          <w:sz w:val="24"/>
          <w:szCs w:val="24"/>
        </w:rPr>
      </w:pPr>
      <w:r w:rsidRPr="3FD4CA92">
        <w:rPr>
          <w:sz w:val="24"/>
          <w:szCs w:val="24"/>
        </w:rPr>
        <w:t xml:space="preserve">El Instituto de Desarrollo Profesional IDP </w:t>
      </w:r>
      <w:proofErr w:type="spellStart"/>
      <w:r w:rsidRPr="3FD4CA92">
        <w:rPr>
          <w:sz w:val="24"/>
          <w:szCs w:val="24"/>
        </w:rPr>
        <w:t>Uladislao</w:t>
      </w:r>
      <w:proofErr w:type="spellEnd"/>
      <w:r w:rsidRPr="3FD4CA92">
        <w:rPr>
          <w:sz w:val="24"/>
          <w:szCs w:val="24"/>
        </w:rPr>
        <w:t xml:space="preserve"> Gámez tiene en su canal de </w:t>
      </w:r>
      <w:proofErr w:type="spellStart"/>
      <w:r w:rsidRPr="3FD4CA92">
        <w:rPr>
          <w:sz w:val="24"/>
          <w:szCs w:val="24"/>
        </w:rPr>
        <w:t>Youtube</w:t>
      </w:r>
      <w:proofErr w:type="spellEnd"/>
      <w:r w:rsidRPr="3FD4CA92">
        <w:rPr>
          <w:sz w:val="24"/>
          <w:szCs w:val="24"/>
        </w:rPr>
        <w:t xml:space="preserve"> distintos recursos que le pueden facilitar su trabajo y capacitarse al respecto. Ver </w:t>
      </w:r>
      <w:hyperlink r:id="rId40">
        <w:r w:rsidRPr="3FD4CA92">
          <w:rPr>
            <w:rStyle w:val="Hipervnculo"/>
            <w:sz w:val="24"/>
            <w:szCs w:val="24"/>
          </w:rPr>
          <w:t>https://www.youtube.com/channel/UCt2Qlh-gT3JsWRJ3el_BclQ/search?query=Desarrollo%20Sostenible</w:t>
        </w:r>
      </w:hyperlink>
    </w:p>
    <w:p w14:paraId="79BB2A91" w14:textId="4EA4B377" w:rsidR="0015CD77" w:rsidRDefault="0015CD77" w:rsidP="0015CD77">
      <w:pPr>
        <w:spacing w:after="0"/>
      </w:pPr>
    </w:p>
    <w:p w14:paraId="48180F47" w14:textId="6984BCF2" w:rsidR="0015CD77" w:rsidRDefault="0015CD77" w:rsidP="3FD4CA92">
      <w:pPr>
        <w:pStyle w:val="Prrafodelista"/>
        <w:numPr>
          <w:ilvl w:val="0"/>
          <w:numId w:val="7"/>
        </w:numPr>
        <w:spacing w:after="0"/>
        <w:rPr>
          <w:rFonts w:eastAsiaTheme="minorEastAsia"/>
          <w:sz w:val="24"/>
          <w:szCs w:val="24"/>
        </w:rPr>
      </w:pPr>
      <w:r w:rsidRPr="3FD4CA92">
        <w:rPr>
          <w:sz w:val="24"/>
          <w:szCs w:val="24"/>
        </w:rPr>
        <w:t xml:space="preserve">El IDP promueve específicamente el siguiente curso virtual sobre desarrollo sostenible:  </w:t>
      </w:r>
      <w:hyperlink r:id="rId41">
        <w:r w:rsidRPr="3FD4CA92">
          <w:rPr>
            <w:rStyle w:val="Hipervnculo"/>
            <w:sz w:val="24"/>
            <w:szCs w:val="24"/>
          </w:rPr>
          <w:t>https://www.youtube.com/watch?v=bZsXQ4Qaidw&amp;list=PLbkBvue0b6mjGL7LoxoYwbdycsTWcdvtS&amp;index=1</w:t>
        </w:r>
      </w:hyperlink>
    </w:p>
    <w:p w14:paraId="41EB18AC" w14:textId="3EF80C09" w:rsidR="0015CD77" w:rsidRDefault="0015CD77" w:rsidP="0015CD77">
      <w:pPr>
        <w:spacing w:after="0"/>
        <w:rPr>
          <w:sz w:val="24"/>
          <w:szCs w:val="24"/>
        </w:rPr>
      </w:pPr>
    </w:p>
    <w:p w14:paraId="59B3ABDD" w14:textId="38C98A6E" w:rsidR="0015CD77" w:rsidRDefault="0015CD77" w:rsidP="3FD4CA92">
      <w:pPr>
        <w:pStyle w:val="Prrafodelista"/>
        <w:numPr>
          <w:ilvl w:val="0"/>
          <w:numId w:val="7"/>
        </w:numPr>
        <w:spacing w:after="0"/>
        <w:rPr>
          <w:rFonts w:eastAsiaTheme="minorEastAsia"/>
          <w:sz w:val="24"/>
          <w:szCs w:val="24"/>
        </w:rPr>
      </w:pPr>
      <w:r w:rsidRPr="3FD4CA92">
        <w:rPr>
          <w:sz w:val="24"/>
          <w:szCs w:val="24"/>
        </w:rPr>
        <w:lastRenderedPageBreak/>
        <w:t xml:space="preserve">Otras direcciones que pueden brindarles ideas o servir de apoyo: </w:t>
      </w:r>
      <w:hyperlink r:id="rId42">
        <w:r w:rsidRPr="3FD4CA92">
          <w:rPr>
            <w:rStyle w:val="Hipervnculo"/>
            <w:sz w:val="24"/>
            <w:szCs w:val="24"/>
          </w:rPr>
          <w:t>https://www.unicef.org/costarica/</w:t>
        </w:r>
      </w:hyperlink>
      <w:r w:rsidRPr="3FD4CA92">
        <w:rPr>
          <w:sz w:val="24"/>
          <w:szCs w:val="24"/>
        </w:rPr>
        <w:t xml:space="preserve"> </w:t>
      </w:r>
      <w:hyperlink r:id="rId43">
        <w:r w:rsidRPr="3FD4CA92">
          <w:rPr>
            <w:rStyle w:val="Hipervnculo"/>
            <w:sz w:val="24"/>
            <w:szCs w:val="24"/>
          </w:rPr>
          <w:t>http://www.cantonesamigosdelainfancia.go.cr/</w:t>
        </w:r>
      </w:hyperlink>
    </w:p>
    <w:p w14:paraId="38D1BF39" w14:textId="56607F72" w:rsidR="0015CD77" w:rsidRDefault="00BE4581" w:rsidP="0015CD77">
      <w:pPr>
        <w:spacing w:after="0"/>
        <w:ind w:firstLine="708"/>
        <w:rPr>
          <w:sz w:val="24"/>
          <w:szCs w:val="24"/>
        </w:rPr>
      </w:pPr>
      <w:hyperlink r:id="rId44">
        <w:r w:rsidR="0015CD77" w:rsidRPr="0015CD77">
          <w:rPr>
            <w:rStyle w:val="Hipervnculo"/>
            <w:sz w:val="24"/>
            <w:szCs w:val="24"/>
          </w:rPr>
          <w:t>https://es.unesco.org/themes/educacion-desarrollo-sostenible/comprender-EDS</w:t>
        </w:r>
      </w:hyperlink>
    </w:p>
    <w:p w14:paraId="7161E4AD" w14:textId="39728A5B" w:rsidR="0015CD77" w:rsidRDefault="00BE4581" w:rsidP="0015CD77">
      <w:pPr>
        <w:spacing w:after="0"/>
        <w:ind w:firstLine="708"/>
        <w:rPr>
          <w:sz w:val="24"/>
          <w:szCs w:val="24"/>
        </w:rPr>
      </w:pPr>
      <w:hyperlink r:id="rId45">
        <w:r w:rsidR="00662BBC" w:rsidRPr="52767A80">
          <w:rPr>
            <w:rStyle w:val="Hipervnculo"/>
            <w:sz w:val="24"/>
            <w:szCs w:val="24"/>
          </w:rPr>
          <w:t>https://eam.org.mx/escuelasxtierra.html</w:t>
        </w:r>
      </w:hyperlink>
      <w:r w:rsidR="00662BBC" w:rsidRPr="52767A80">
        <w:rPr>
          <w:sz w:val="24"/>
          <w:szCs w:val="24"/>
        </w:rPr>
        <w:t xml:space="preserve"> </w:t>
      </w:r>
    </w:p>
    <w:p w14:paraId="37084164" w14:textId="2F2CF1B4" w:rsidR="52767A80" w:rsidRDefault="00BE4581" w:rsidP="52767A80">
      <w:pPr>
        <w:spacing w:after="0"/>
        <w:ind w:firstLine="708"/>
        <w:rPr>
          <w:sz w:val="24"/>
          <w:szCs w:val="24"/>
        </w:rPr>
      </w:pPr>
      <w:hyperlink r:id="rId46">
        <w:r w:rsidR="52767A80" w:rsidRPr="52767A80">
          <w:rPr>
            <w:rStyle w:val="Hipervnculo"/>
            <w:sz w:val="24"/>
            <w:szCs w:val="24"/>
          </w:rPr>
          <w:t>https://www.airelimpiogap.org/?fbclid=IwAR12USWdH06kN575wj-owW8vR_QlaN6auzl8k8cPFXMDLtXfyyyyb4qXDCA</w:t>
        </w:r>
      </w:hyperlink>
      <w:r w:rsidR="52767A80" w:rsidRPr="52767A80">
        <w:rPr>
          <w:sz w:val="24"/>
          <w:szCs w:val="24"/>
        </w:rPr>
        <w:t xml:space="preserve"> </w:t>
      </w:r>
    </w:p>
    <w:p w14:paraId="7D6BD619" w14:textId="147FBA9D" w:rsidR="52767A80" w:rsidRDefault="00BE4581" w:rsidP="52767A80">
      <w:pPr>
        <w:spacing w:after="0"/>
        <w:ind w:firstLine="708"/>
        <w:rPr>
          <w:sz w:val="24"/>
          <w:szCs w:val="24"/>
        </w:rPr>
      </w:pPr>
      <w:hyperlink r:id="rId47">
        <w:r w:rsidR="52767A80" w:rsidRPr="52767A80">
          <w:rPr>
            <w:rStyle w:val="Hipervnculo"/>
            <w:sz w:val="24"/>
            <w:szCs w:val="24"/>
          </w:rPr>
          <w:t>https://www.biblogtecarios.es/martagarcia/recursos-y-juegos-sobre-la-agenda-2030/</w:t>
        </w:r>
      </w:hyperlink>
      <w:r w:rsidR="52767A80" w:rsidRPr="52767A80">
        <w:rPr>
          <w:sz w:val="24"/>
          <w:szCs w:val="24"/>
        </w:rPr>
        <w:t xml:space="preserve"> </w:t>
      </w:r>
    </w:p>
    <w:p w14:paraId="7A32A4D0" w14:textId="77777777" w:rsidR="00662BBC" w:rsidRDefault="00662BBC" w:rsidP="0015CD77">
      <w:pPr>
        <w:spacing w:after="0"/>
        <w:ind w:firstLine="708"/>
        <w:rPr>
          <w:sz w:val="24"/>
          <w:szCs w:val="24"/>
        </w:rPr>
      </w:pPr>
    </w:p>
    <w:p w14:paraId="64076C65" w14:textId="4BDE9E1D" w:rsidR="0015CD77" w:rsidRDefault="0015CD77" w:rsidP="3FD4CA92">
      <w:pPr>
        <w:pStyle w:val="Prrafodelista"/>
        <w:numPr>
          <w:ilvl w:val="0"/>
          <w:numId w:val="7"/>
        </w:numPr>
        <w:spacing w:after="0"/>
        <w:rPr>
          <w:rFonts w:eastAsiaTheme="minorEastAsia"/>
          <w:sz w:val="24"/>
          <w:szCs w:val="24"/>
        </w:rPr>
      </w:pPr>
      <w:r w:rsidRPr="3FD4CA92">
        <w:rPr>
          <w:sz w:val="24"/>
          <w:szCs w:val="24"/>
        </w:rPr>
        <w:t xml:space="preserve">Además, puede </w:t>
      </w:r>
      <w:r w:rsidR="00140CC7" w:rsidRPr="3FD4CA92">
        <w:rPr>
          <w:sz w:val="24"/>
          <w:szCs w:val="24"/>
        </w:rPr>
        <w:t xml:space="preserve">revisar </w:t>
      </w:r>
      <w:r w:rsidR="00FC2C66" w:rsidRPr="3FD4CA92">
        <w:rPr>
          <w:sz w:val="24"/>
          <w:szCs w:val="24"/>
        </w:rPr>
        <w:t xml:space="preserve">los siguientes enlaces </w:t>
      </w:r>
      <w:r w:rsidR="00140CC7" w:rsidRPr="3FD4CA92">
        <w:rPr>
          <w:sz w:val="24"/>
          <w:szCs w:val="24"/>
        </w:rPr>
        <w:t>para acceder a distintos documentos y páginas que apoyan la gestión y muestran algunas acciones que se pueden desarrollar desde nuestras bibliotecas</w:t>
      </w:r>
      <w:r w:rsidR="00FC2C66" w:rsidRPr="3FD4CA92">
        <w:rPr>
          <w:sz w:val="24"/>
          <w:szCs w:val="24"/>
        </w:rPr>
        <w:t>, algunos vienen en inglés pero puede activar el traductor de Google y automáticamente se traduce</w:t>
      </w:r>
      <w:r w:rsidR="00140CC7" w:rsidRPr="3FD4CA92">
        <w:rPr>
          <w:sz w:val="24"/>
          <w:szCs w:val="24"/>
        </w:rPr>
        <w:t>.</w:t>
      </w:r>
    </w:p>
    <w:p w14:paraId="793DDA43" w14:textId="364AC8C8" w:rsidR="00786383" w:rsidRDefault="00786383" w:rsidP="00786383">
      <w:pPr>
        <w:spacing w:after="0"/>
        <w:rPr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830"/>
        <w:gridCol w:w="5998"/>
      </w:tblGrid>
      <w:tr w:rsidR="00FC2C66" w14:paraId="1B469CEC" w14:textId="77777777" w:rsidTr="009C3E9E">
        <w:tc>
          <w:tcPr>
            <w:tcW w:w="1603" w:type="pct"/>
          </w:tcPr>
          <w:p w14:paraId="507ADB85" w14:textId="77777777" w:rsidR="00FC2C66" w:rsidRDefault="00FC2C66" w:rsidP="00D43550">
            <w:r>
              <w:t>Asociación civil de bibliotecarios jurídicos.</w:t>
            </w:r>
          </w:p>
        </w:tc>
        <w:tc>
          <w:tcPr>
            <w:tcW w:w="3397" w:type="pct"/>
          </w:tcPr>
          <w:p w14:paraId="14444CE5" w14:textId="77777777" w:rsidR="00FC2C66" w:rsidRPr="007327EA" w:rsidRDefault="00FC2C66" w:rsidP="00D43550">
            <w:pPr>
              <w:spacing w:line="259" w:lineRule="auto"/>
              <w:ind w:left="34"/>
              <w:rPr>
                <w:rStyle w:val="Hipervnculo"/>
              </w:rPr>
            </w:pPr>
            <w:r w:rsidRPr="00955C60">
              <w:rPr>
                <w:rStyle w:val="Hipervnculo"/>
              </w:rPr>
              <w:t>chrome-extension://oemmndcbldboiebfnladdacbdfmadadm/https://www.justierradelfuego.gov.ar/wp-content/uploads/2019/08/7.-ODS-para-el-trabajo-de-Bibliotecas-Escolares-en.pdf</w:t>
            </w:r>
          </w:p>
        </w:tc>
      </w:tr>
      <w:tr w:rsidR="00FC2C66" w14:paraId="581D4CE0" w14:textId="77777777" w:rsidTr="009C3E9E">
        <w:tc>
          <w:tcPr>
            <w:tcW w:w="1603" w:type="pct"/>
          </w:tcPr>
          <w:p w14:paraId="7EFED841" w14:textId="77777777" w:rsidR="00FC2C66" w:rsidRPr="007327EA" w:rsidRDefault="00FC2C66" w:rsidP="00D43550">
            <w:r w:rsidRPr="007327EA">
              <w:t xml:space="preserve">Fundación </w:t>
            </w:r>
            <w:proofErr w:type="spellStart"/>
            <w:r w:rsidRPr="007327EA">
              <w:t>Grothendieck</w:t>
            </w:r>
            <w:proofErr w:type="spellEnd"/>
          </w:p>
        </w:tc>
        <w:tc>
          <w:tcPr>
            <w:tcW w:w="3397" w:type="pct"/>
          </w:tcPr>
          <w:p w14:paraId="11BB439B" w14:textId="77777777" w:rsidR="00FC2C66" w:rsidRPr="00307EC1" w:rsidRDefault="00BE4581" w:rsidP="00D43550">
            <w:pPr>
              <w:spacing w:line="259" w:lineRule="auto"/>
              <w:ind w:left="34"/>
              <w:rPr>
                <w:rStyle w:val="Hipervnculo"/>
              </w:rPr>
            </w:pPr>
            <w:hyperlink r:id="rId48" w:history="1">
              <w:r w:rsidR="00FC2C66">
                <w:rPr>
                  <w:rStyle w:val="Hipervnculo"/>
                </w:rPr>
                <w:t>https://www.facebook.com/FundacionGrothendieck/</w:t>
              </w:r>
            </w:hyperlink>
          </w:p>
        </w:tc>
      </w:tr>
      <w:tr w:rsidR="00FC2C66" w14:paraId="6E59717F" w14:textId="77777777" w:rsidTr="009C3E9E">
        <w:tc>
          <w:tcPr>
            <w:tcW w:w="1603" w:type="pct"/>
          </w:tcPr>
          <w:p w14:paraId="771B16B9" w14:textId="77777777" w:rsidR="00FC2C66" w:rsidRPr="007327EA" w:rsidRDefault="00FC2C66" w:rsidP="00D43550">
            <w:r>
              <w:t>IFLA. Acceso y oportunidades para todos.</w:t>
            </w:r>
          </w:p>
        </w:tc>
        <w:tc>
          <w:tcPr>
            <w:tcW w:w="3397" w:type="pct"/>
          </w:tcPr>
          <w:p w14:paraId="65439FE1" w14:textId="77777777" w:rsidR="00FC2C66" w:rsidRPr="00307EC1" w:rsidRDefault="00BE4581" w:rsidP="00D43550">
            <w:pPr>
              <w:spacing w:line="259" w:lineRule="auto"/>
              <w:ind w:left="34"/>
              <w:rPr>
                <w:rStyle w:val="Hipervnculo"/>
              </w:rPr>
            </w:pPr>
            <w:hyperlink r:id="rId49" w:history="1">
              <w:r w:rsidR="00FC2C66" w:rsidRPr="00321B06">
                <w:rPr>
                  <w:rStyle w:val="Hipervnculo"/>
                </w:rPr>
                <w:t>chrome-extension</w:t>
              </w:r>
            </w:hyperlink>
            <w:hyperlink r:id="rId50" w:history="1">
              <w:r w:rsidR="00FC2C66" w:rsidRPr="00321B06">
                <w:rPr>
                  <w:rStyle w:val="Hipervnculo"/>
                </w:rPr>
                <w:t>://</w:t>
              </w:r>
            </w:hyperlink>
            <w:hyperlink r:id="rId51" w:history="1">
              <w:r w:rsidR="00FC2C66" w:rsidRPr="00321B06">
                <w:rPr>
                  <w:rStyle w:val="Hipervnculo"/>
                </w:rPr>
                <w:t>oemmndcbldboiebfnladdacbdfmadadm</w:t>
              </w:r>
            </w:hyperlink>
            <w:hyperlink r:id="rId52" w:history="1">
              <w:r w:rsidR="00FC2C66" w:rsidRPr="00321B06">
                <w:rPr>
                  <w:rStyle w:val="Hipervnculo"/>
                </w:rPr>
                <w:t>/https://</w:t>
              </w:r>
            </w:hyperlink>
            <w:hyperlink r:id="rId53" w:history="1">
              <w:r w:rsidR="00FC2C66" w:rsidRPr="00321B06">
                <w:rPr>
                  <w:rStyle w:val="Hipervnculo"/>
                </w:rPr>
                <w:t>www.ifla.org/files/assets/hq/topics/libraries-development/documents/access-and-opportunity-for-all-es.pdf</w:t>
              </w:r>
            </w:hyperlink>
          </w:p>
        </w:tc>
      </w:tr>
      <w:tr w:rsidR="00FC2C66" w14:paraId="670C70D5" w14:textId="77777777" w:rsidTr="009C3E9E">
        <w:tc>
          <w:tcPr>
            <w:tcW w:w="1603" w:type="pct"/>
          </w:tcPr>
          <w:p w14:paraId="78641184" w14:textId="77777777" w:rsidR="00FC2C66" w:rsidRPr="007327EA" w:rsidRDefault="00FC2C66" w:rsidP="00D43550">
            <w:r>
              <w:t>IFLA. Las Bibliotecas pueden promover la implementación de la Agenda 2030 de la ONU.</w:t>
            </w:r>
          </w:p>
        </w:tc>
        <w:tc>
          <w:tcPr>
            <w:tcW w:w="3397" w:type="pct"/>
          </w:tcPr>
          <w:p w14:paraId="3200E2E0" w14:textId="77777777" w:rsidR="00FC2C66" w:rsidRPr="00307EC1" w:rsidRDefault="00BE4581" w:rsidP="00D43550">
            <w:pPr>
              <w:spacing w:line="259" w:lineRule="auto"/>
              <w:ind w:left="34"/>
              <w:rPr>
                <w:rStyle w:val="Hipervnculo"/>
              </w:rPr>
            </w:pPr>
            <w:hyperlink r:id="rId54" w:history="1">
              <w:r w:rsidR="00FC2C66" w:rsidRPr="00321B06">
                <w:rPr>
                  <w:rStyle w:val="Hipervnculo"/>
                </w:rPr>
                <w:t>chrome-extension</w:t>
              </w:r>
            </w:hyperlink>
            <w:hyperlink r:id="rId55" w:history="1">
              <w:r w:rsidR="00FC2C66" w:rsidRPr="00321B06">
                <w:rPr>
                  <w:rStyle w:val="Hipervnculo"/>
                </w:rPr>
                <w:t>://</w:t>
              </w:r>
            </w:hyperlink>
            <w:hyperlink r:id="rId56" w:history="1">
              <w:r w:rsidR="00FC2C66" w:rsidRPr="00321B06">
                <w:rPr>
                  <w:rStyle w:val="Hipervnculo"/>
                </w:rPr>
                <w:t>oemmndcbldboiebfnladdacbdfmadadm</w:t>
              </w:r>
            </w:hyperlink>
            <w:hyperlink r:id="rId57" w:history="1">
              <w:r w:rsidR="00FC2C66" w:rsidRPr="00321B06">
                <w:rPr>
                  <w:rStyle w:val="Hipervnculo"/>
                </w:rPr>
                <w:t>/https://</w:t>
              </w:r>
            </w:hyperlink>
            <w:hyperlink r:id="rId58" w:history="1">
              <w:r w:rsidR="00FC2C66" w:rsidRPr="00321B06">
                <w:rPr>
                  <w:rStyle w:val="Hipervnculo"/>
                </w:rPr>
                <w:t>www.ifla.org/files/assets/hq/topics/libraries-development/documents/sdgs-insert-es.pdf</w:t>
              </w:r>
            </w:hyperlink>
          </w:p>
        </w:tc>
      </w:tr>
      <w:tr w:rsidR="00FC2C66" w14:paraId="00BE9687" w14:textId="77777777" w:rsidTr="009C3E9E">
        <w:tc>
          <w:tcPr>
            <w:tcW w:w="1603" w:type="pct"/>
          </w:tcPr>
          <w:p w14:paraId="635183D4" w14:textId="77777777" w:rsidR="00FC2C66" w:rsidRDefault="00FC2C66" w:rsidP="00D43550">
            <w:r>
              <w:t>IFLA. Manual para contar historias.</w:t>
            </w:r>
          </w:p>
        </w:tc>
        <w:tc>
          <w:tcPr>
            <w:tcW w:w="3397" w:type="pct"/>
          </w:tcPr>
          <w:p w14:paraId="493B3DCC" w14:textId="77777777" w:rsidR="00FC2C66" w:rsidRDefault="00FC2C66" w:rsidP="00D43550">
            <w:pPr>
              <w:spacing w:line="259" w:lineRule="auto"/>
              <w:ind w:left="34"/>
              <w:rPr>
                <w:rStyle w:val="Hipervnculo"/>
              </w:rPr>
            </w:pPr>
            <w:r w:rsidRPr="00955C60">
              <w:rPr>
                <w:rStyle w:val="Hipervnculo"/>
              </w:rPr>
              <w:t>chrome-extension://oemmndcbldboiebfnladdacbdfmadadm/https://www.ifla.org/wp-content/uploads/2019/05/assets/hq/topics/libraries-development/documents/sdg-storytelling-manual-es.pdf</w:t>
            </w:r>
          </w:p>
        </w:tc>
      </w:tr>
      <w:tr w:rsidR="00FC2C66" w14:paraId="2BCF9C1B" w14:textId="77777777" w:rsidTr="009C3E9E">
        <w:tc>
          <w:tcPr>
            <w:tcW w:w="1603" w:type="pct"/>
          </w:tcPr>
          <w:p w14:paraId="2AA15D3C" w14:textId="77777777" w:rsidR="00FC2C66" w:rsidRPr="007327EA" w:rsidRDefault="00FC2C66" w:rsidP="00D43550">
            <w:r>
              <w:t>Los 17 Objetivos de Desarrollo Sostenible.</w:t>
            </w:r>
          </w:p>
        </w:tc>
        <w:tc>
          <w:tcPr>
            <w:tcW w:w="3397" w:type="pct"/>
          </w:tcPr>
          <w:p w14:paraId="0B829660" w14:textId="77777777" w:rsidR="00FC2C66" w:rsidRPr="00307EC1" w:rsidRDefault="00BE4581" w:rsidP="00D43550">
            <w:pPr>
              <w:spacing w:line="259" w:lineRule="auto"/>
              <w:rPr>
                <w:rStyle w:val="Hipervnculo"/>
              </w:rPr>
            </w:pPr>
            <w:hyperlink r:id="rId59" w:history="1">
              <w:r w:rsidR="00FC2C66" w:rsidRPr="00321B06">
                <w:rPr>
                  <w:rStyle w:val="Hipervnculo"/>
                </w:rPr>
                <w:t>http://los17ods.org</w:t>
              </w:r>
            </w:hyperlink>
            <w:hyperlink r:id="rId60" w:history="1">
              <w:r w:rsidR="00FC2C66" w:rsidRPr="00321B06">
                <w:rPr>
                  <w:rStyle w:val="Hipervnculo"/>
                </w:rPr>
                <w:t>/</w:t>
              </w:r>
            </w:hyperlink>
          </w:p>
        </w:tc>
      </w:tr>
      <w:tr w:rsidR="007E3F39" w14:paraId="413B228D" w14:textId="77777777" w:rsidTr="009C3E9E">
        <w:tc>
          <w:tcPr>
            <w:tcW w:w="1603" w:type="pct"/>
          </w:tcPr>
          <w:p w14:paraId="59A691EF" w14:textId="614FF5C8" w:rsidR="007E3F39" w:rsidRDefault="007E3F39" w:rsidP="00D43550">
            <w:proofErr w:type="spellStart"/>
            <w:r>
              <w:t>Prodiversa</w:t>
            </w:r>
            <w:proofErr w:type="spellEnd"/>
            <w:r>
              <w:t>. Guía para trabajar los ODS desde las aulas.</w:t>
            </w:r>
          </w:p>
        </w:tc>
        <w:tc>
          <w:tcPr>
            <w:tcW w:w="3397" w:type="pct"/>
          </w:tcPr>
          <w:p w14:paraId="663959E9" w14:textId="2E673C7B" w:rsidR="007E3F39" w:rsidRDefault="007E3F39" w:rsidP="00D43550">
            <w:pPr>
              <w:spacing w:line="259" w:lineRule="auto"/>
              <w:rPr>
                <w:rStyle w:val="Hipervnculo"/>
              </w:rPr>
            </w:pPr>
            <w:r w:rsidRPr="007E3F39">
              <w:rPr>
                <w:rStyle w:val="Hipervnculo"/>
              </w:rPr>
              <w:t>http://prodiversaods.eu/</w:t>
            </w:r>
          </w:p>
        </w:tc>
      </w:tr>
      <w:tr w:rsidR="00FC2C66" w14:paraId="70A9DE61" w14:textId="77777777" w:rsidTr="009C3E9E">
        <w:tc>
          <w:tcPr>
            <w:tcW w:w="1603" w:type="pct"/>
          </w:tcPr>
          <w:p w14:paraId="56A494FB" w14:textId="77777777" w:rsidR="00FC2C66" w:rsidRDefault="00FC2C66" w:rsidP="00D43550">
            <w:r>
              <w:lastRenderedPageBreak/>
              <w:t>Naciones Unidas. Diez acciones para ayudar a enfrentar la crisis climática.</w:t>
            </w:r>
          </w:p>
        </w:tc>
        <w:tc>
          <w:tcPr>
            <w:tcW w:w="3397" w:type="pct"/>
          </w:tcPr>
          <w:p w14:paraId="02F4493A" w14:textId="77777777" w:rsidR="00FC2C66" w:rsidRPr="002B3449" w:rsidRDefault="00BE4581" w:rsidP="00D43550">
            <w:pPr>
              <w:rPr>
                <w:rStyle w:val="Hipervnculo"/>
                <w:sz w:val="24"/>
                <w:szCs w:val="24"/>
              </w:rPr>
            </w:pPr>
            <w:hyperlink r:id="rId61" w:history="1">
              <w:r w:rsidR="00FC2C66" w:rsidRPr="00AF751F">
                <w:rPr>
                  <w:rStyle w:val="Hipervnculo"/>
                  <w:sz w:val="24"/>
                  <w:szCs w:val="24"/>
                </w:rPr>
                <w:t>https://www.un.org/en/actnow/ten-actions</w:t>
              </w:r>
            </w:hyperlink>
          </w:p>
        </w:tc>
      </w:tr>
      <w:tr w:rsidR="00FC2C66" w14:paraId="6E5FF56B" w14:textId="77777777" w:rsidTr="009C3E9E">
        <w:tc>
          <w:tcPr>
            <w:tcW w:w="1603" w:type="pct"/>
          </w:tcPr>
          <w:p w14:paraId="3FC524CE" w14:textId="77777777" w:rsidR="00FC2C66" w:rsidRDefault="00FC2C66" w:rsidP="00D43550">
            <w:r>
              <w:t>Naciones Unidas.</w:t>
            </w:r>
          </w:p>
        </w:tc>
        <w:tc>
          <w:tcPr>
            <w:tcW w:w="3397" w:type="pct"/>
          </w:tcPr>
          <w:p w14:paraId="0921BD18" w14:textId="77777777" w:rsidR="00FC2C66" w:rsidRDefault="00BE4581" w:rsidP="00D43550">
            <w:pPr>
              <w:spacing w:line="240" w:lineRule="auto"/>
              <w:rPr>
                <w:sz w:val="24"/>
                <w:szCs w:val="24"/>
              </w:rPr>
            </w:pPr>
            <w:hyperlink r:id="rId62" w:history="1">
              <w:r w:rsidR="00FC2C66" w:rsidRPr="008E2039">
                <w:rPr>
                  <w:rStyle w:val="Hipervnculo"/>
                  <w:sz w:val="24"/>
                  <w:szCs w:val="24"/>
                </w:rPr>
                <w:t>https://www.un.org/es/</w:t>
              </w:r>
            </w:hyperlink>
            <w:r w:rsidR="00FC2C66">
              <w:rPr>
                <w:sz w:val="24"/>
                <w:szCs w:val="24"/>
              </w:rPr>
              <w:t xml:space="preserve"> </w:t>
            </w:r>
          </w:p>
        </w:tc>
      </w:tr>
      <w:tr w:rsidR="00FC2C66" w14:paraId="6FB9E621" w14:textId="77777777" w:rsidTr="009C3E9E">
        <w:tc>
          <w:tcPr>
            <w:tcW w:w="1603" w:type="pct"/>
          </w:tcPr>
          <w:p w14:paraId="7256F072" w14:textId="77777777" w:rsidR="00FC2C66" w:rsidRDefault="00FC2C66" w:rsidP="00D43550">
            <w:r>
              <w:t>Naciones Unidas. Club de lectura.</w:t>
            </w:r>
          </w:p>
        </w:tc>
        <w:tc>
          <w:tcPr>
            <w:tcW w:w="3397" w:type="pct"/>
          </w:tcPr>
          <w:p w14:paraId="0C5338E2" w14:textId="77777777" w:rsidR="00FC2C66" w:rsidRDefault="00FC2C66" w:rsidP="00D43550">
            <w:pPr>
              <w:spacing w:line="259" w:lineRule="auto"/>
              <w:rPr>
                <w:rStyle w:val="Hipervnculo"/>
              </w:rPr>
            </w:pPr>
            <w:r w:rsidRPr="002B3449">
              <w:rPr>
                <w:rStyle w:val="Hipervnculo"/>
              </w:rPr>
              <w:t>https://www.un.org/sustainabledevelopment/es/sdgbookclub/</w:t>
            </w:r>
          </w:p>
        </w:tc>
      </w:tr>
      <w:tr w:rsidR="00FC2C66" w14:paraId="2090022A" w14:textId="77777777" w:rsidTr="009C3E9E">
        <w:tc>
          <w:tcPr>
            <w:tcW w:w="1603" w:type="pct"/>
          </w:tcPr>
          <w:p w14:paraId="49BE6A63" w14:textId="77777777" w:rsidR="00FC2C66" w:rsidRDefault="00FC2C66" w:rsidP="00D43550">
            <w:r>
              <w:t>Naciones Unidas. Frieda y los ODS.</w:t>
            </w:r>
          </w:p>
        </w:tc>
        <w:tc>
          <w:tcPr>
            <w:tcW w:w="3397" w:type="pct"/>
          </w:tcPr>
          <w:p w14:paraId="29042F1C" w14:textId="77777777" w:rsidR="00FC2C66" w:rsidRDefault="00BE4581" w:rsidP="00D43550">
            <w:pPr>
              <w:spacing w:line="259" w:lineRule="auto"/>
            </w:pPr>
            <w:hyperlink r:id="rId63" w:history="1">
              <w:r w:rsidR="00FC2C66" w:rsidRPr="001F7D56">
                <w:rPr>
                  <w:rStyle w:val="Hipervnculo"/>
                </w:rPr>
                <w:t>https://www.un.org/sustainabledevelopment/es/2018/12/frieda-el-mensaje-universal-de-los-objetivos-de-desarrollo-sostenible/</w:t>
              </w:r>
            </w:hyperlink>
          </w:p>
        </w:tc>
      </w:tr>
      <w:tr w:rsidR="00FC2C66" w14:paraId="4EEC9098" w14:textId="77777777" w:rsidTr="009C3E9E">
        <w:tc>
          <w:tcPr>
            <w:tcW w:w="1603" w:type="pct"/>
          </w:tcPr>
          <w:p w14:paraId="4FAFD98D" w14:textId="77777777" w:rsidR="00FC2C66" w:rsidRPr="007327EA" w:rsidRDefault="00FC2C66" w:rsidP="00D43550">
            <w:r>
              <w:t>Agenda 2030. Para no dejar a nadie atrás.</w:t>
            </w:r>
          </w:p>
        </w:tc>
        <w:tc>
          <w:tcPr>
            <w:tcW w:w="3397" w:type="pct"/>
          </w:tcPr>
          <w:p w14:paraId="2839DD53" w14:textId="77777777" w:rsidR="00FC2C66" w:rsidRDefault="00FC2C66" w:rsidP="00D43550">
            <w:pPr>
              <w:spacing w:line="360" w:lineRule="auto"/>
            </w:pPr>
            <w:r w:rsidRPr="001650BD">
              <w:rPr>
                <w:rStyle w:val="Hipervnculo"/>
              </w:rPr>
              <w:t>https://www.facebook.com/benjaminestrellawences2030</w:t>
            </w:r>
          </w:p>
        </w:tc>
      </w:tr>
      <w:tr w:rsidR="00FC2C66" w14:paraId="59728412" w14:textId="77777777" w:rsidTr="009C3E9E">
        <w:tc>
          <w:tcPr>
            <w:tcW w:w="1603" w:type="pct"/>
          </w:tcPr>
          <w:p w14:paraId="6473F015" w14:textId="77777777" w:rsidR="00FC2C66" w:rsidRPr="007327EA" w:rsidRDefault="00FC2C66" w:rsidP="00D43550">
            <w:r w:rsidRPr="007327EA">
              <w:t>ODS Secretaría técnica Costa Rica</w:t>
            </w:r>
            <w:r>
              <w:t>.</w:t>
            </w:r>
          </w:p>
        </w:tc>
        <w:tc>
          <w:tcPr>
            <w:tcW w:w="3397" w:type="pct"/>
          </w:tcPr>
          <w:p w14:paraId="4ECE3FCD" w14:textId="77777777" w:rsidR="00FC2C66" w:rsidRPr="007327EA" w:rsidRDefault="00BE4581" w:rsidP="00D43550">
            <w:pPr>
              <w:spacing w:line="360" w:lineRule="auto"/>
            </w:pPr>
            <w:hyperlink r:id="rId64" w:history="1">
              <w:r w:rsidR="00FC2C66">
                <w:rPr>
                  <w:rStyle w:val="Hipervnculo"/>
                </w:rPr>
                <w:t>https://www.facebook.com/SecretariaTecnicaODS/</w:t>
              </w:r>
            </w:hyperlink>
          </w:p>
        </w:tc>
      </w:tr>
      <w:tr w:rsidR="00FC2C66" w14:paraId="7BB9BE1B" w14:textId="77777777" w:rsidTr="009C3E9E">
        <w:tc>
          <w:tcPr>
            <w:tcW w:w="1603" w:type="pct"/>
          </w:tcPr>
          <w:p w14:paraId="19419643" w14:textId="77777777" w:rsidR="00FC2C66" w:rsidRPr="007327EA" w:rsidRDefault="00FC2C66" w:rsidP="00D43550">
            <w:r w:rsidRPr="007327EA">
              <w:t>ODS Secretaría técnica Costa Rica</w:t>
            </w:r>
            <w:r>
              <w:t>.</w:t>
            </w:r>
          </w:p>
        </w:tc>
        <w:tc>
          <w:tcPr>
            <w:tcW w:w="3397" w:type="pct"/>
          </w:tcPr>
          <w:p w14:paraId="042E3527" w14:textId="77777777" w:rsidR="00FC2C66" w:rsidRPr="00EA4D2A" w:rsidRDefault="00BE4581" w:rsidP="00D43550">
            <w:pPr>
              <w:rPr>
                <w:rStyle w:val="Hipervnculo"/>
                <w:sz w:val="24"/>
                <w:szCs w:val="24"/>
              </w:rPr>
            </w:pPr>
            <w:hyperlink r:id="rId65" w:history="1">
              <w:r w:rsidR="00FC2C66" w:rsidRPr="00AF751F">
                <w:rPr>
                  <w:rStyle w:val="Hipervnculo"/>
                  <w:sz w:val="24"/>
                  <w:szCs w:val="24"/>
                </w:rPr>
                <w:t>http://ods.cr/recursos/publicaciones-y-documentos</w:t>
              </w:r>
            </w:hyperlink>
          </w:p>
        </w:tc>
      </w:tr>
      <w:tr w:rsidR="00FC2C66" w14:paraId="50D95B7C" w14:textId="77777777" w:rsidTr="009C3E9E">
        <w:tc>
          <w:tcPr>
            <w:tcW w:w="1603" w:type="pct"/>
          </w:tcPr>
          <w:p w14:paraId="1FBF00B4" w14:textId="77777777" w:rsidR="00FC2C66" w:rsidRPr="007327EA" w:rsidRDefault="00FC2C66" w:rsidP="00D43550">
            <w:r>
              <w:t>ONU. Medio Ambiente. Facebook</w:t>
            </w:r>
          </w:p>
        </w:tc>
        <w:tc>
          <w:tcPr>
            <w:tcW w:w="3397" w:type="pct"/>
          </w:tcPr>
          <w:p w14:paraId="7D8ACCA2" w14:textId="77777777" w:rsidR="00FC2C66" w:rsidRPr="002B3449" w:rsidRDefault="00BE4581" w:rsidP="00D43550">
            <w:pPr>
              <w:rPr>
                <w:rStyle w:val="Hipervnculo"/>
                <w:sz w:val="24"/>
                <w:szCs w:val="24"/>
              </w:rPr>
            </w:pPr>
            <w:hyperlink r:id="rId66" w:history="1">
              <w:r w:rsidR="00FC2C66" w:rsidRPr="00AF751F">
                <w:rPr>
                  <w:rStyle w:val="Hipervnculo"/>
                  <w:sz w:val="24"/>
                  <w:szCs w:val="24"/>
                </w:rPr>
                <w:t>https://www.facebook.com/unep.es</w:t>
              </w:r>
            </w:hyperlink>
          </w:p>
        </w:tc>
      </w:tr>
      <w:tr w:rsidR="00FC2C66" w14:paraId="1BCA4A2E" w14:textId="77777777" w:rsidTr="009C3E9E">
        <w:tc>
          <w:tcPr>
            <w:tcW w:w="1603" w:type="pct"/>
          </w:tcPr>
          <w:p w14:paraId="3D978EF8" w14:textId="77777777" w:rsidR="00FC2C66" w:rsidRPr="007327EA" w:rsidRDefault="00FC2C66" w:rsidP="00D43550">
            <w:r>
              <w:t>Programa de las Naciones Unidas para el desarrollo.</w:t>
            </w:r>
          </w:p>
        </w:tc>
        <w:tc>
          <w:tcPr>
            <w:tcW w:w="3397" w:type="pct"/>
          </w:tcPr>
          <w:p w14:paraId="7A54A1A6" w14:textId="77777777" w:rsidR="00FC2C66" w:rsidRPr="00307EC1" w:rsidRDefault="00BE4581" w:rsidP="00D43550">
            <w:pPr>
              <w:spacing w:line="259" w:lineRule="auto"/>
              <w:ind w:left="34"/>
              <w:rPr>
                <w:rStyle w:val="Hipervnculo"/>
              </w:rPr>
            </w:pPr>
            <w:hyperlink r:id="rId67" w:history="1">
              <w:r w:rsidR="00FC2C66" w:rsidRPr="00321B06">
                <w:rPr>
                  <w:rStyle w:val="Hipervnculo"/>
                </w:rPr>
                <w:t>https://www.cr.undp.org/content/costarica/es/home/sustainable-development-goals.html</w:t>
              </w:r>
            </w:hyperlink>
          </w:p>
        </w:tc>
      </w:tr>
      <w:tr w:rsidR="00FC2C66" w14:paraId="3FB234B7" w14:textId="77777777" w:rsidTr="009C3E9E">
        <w:trPr>
          <w:trHeight w:val="638"/>
        </w:trPr>
        <w:tc>
          <w:tcPr>
            <w:tcW w:w="1603" w:type="pct"/>
          </w:tcPr>
          <w:p w14:paraId="3A8C7757" w14:textId="77777777" w:rsidR="00FC2C66" w:rsidRPr="007327EA" w:rsidRDefault="00FC2C66" w:rsidP="00D43550">
            <w:r w:rsidRPr="006D5728">
              <w:t>¿Qué son los Objetivos de Desarrollo Sostenible (ODS)?</w:t>
            </w:r>
          </w:p>
        </w:tc>
        <w:tc>
          <w:tcPr>
            <w:tcW w:w="3397" w:type="pct"/>
          </w:tcPr>
          <w:p w14:paraId="39CB1A06" w14:textId="77777777" w:rsidR="00FC2C66" w:rsidRPr="00307EC1" w:rsidRDefault="00BE4581" w:rsidP="00D43550">
            <w:pPr>
              <w:spacing w:line="259" w:lineRule="auto"/>
              <w:rPr>
                <w:rStyle w:val="Hipervnculo"/>
              </w:rPr>
            </w:pPr>
            <w:hyperlink r:id="rId68" w:history="1">
              <w:r w:rsidR="00FC2C66" w:rsidRPr="00321B06">
                <w:rPr>
                  <w:rStyle w:val="Hipervnculo"/>
                </w:rPr>
                <w:t>https://</w:t>
              </w:r>
            </w:hyperlink>
            <w:hyperlink r:id="rId69" w:history="1">
              <w:r w:rsidR="00FC2C66" w:rsidRPr="00321B06">
                <w:rPr>
                  <w:rStyle w:val="Hipervnculo"/>
                </w:rPr>
                <w:t>www.youtube.com/watch?v=r5v7Klr7cNs</w:t>
              </w:r>
            </w:hyperlink>
          </w:p>
        </w:tc>
      </w:tr>
      <w:tr w:rsidR="00FC2C66" w14:paraId="7CAD710F" w14:textId="77777777" w:rsidTr="009C3E9E">
        <w:tc>
          <w:tcPr>
            <w:tcW w:w="1603" w:type="pct"/>
          </w:tcPr>
          <w:p w14:paraId="329D36D5" w14:textId="77777777" w:rsidR="00FC2C66" w:rsidRPr="007327EA" w:rsidRDefault="00FC2C66" w:rsidP="00D43550">
            <w:r w:rsidRPr="007327EA">
              <w:t>Red Internacional de promotores ODS</w:t>
            </w:r>
            <w:r>
              <w:t>.</w:t>
            </w:r>
          </w:p>
        </w:tc>
        <w:tc>
          <w:tcPr>
            <w:tcW w:w="3397" w:type="pct"/>
          </w:tcPr>
          <w:p w14:paraId="544D67DD" w14:textId="77777777" w:rsidR="00FC2C66" w:rsidRDefault="00BE4581" w:rsidP="00D43550">
            <w:pPr>
              <w:spacing w:line="360" w:lineRule="auto"/>
            </w:pPr>
            <w:hyperlink r:id="rId70" w:history="1">
              <w:r w:rsidR="00FC2C66">
                <w:rPr>
                  <w:rStyle w:val="Hipervnculo"/>
                </w:rPr>
                <w:t>http://www.promotoresods.org/</w:t>
              </w:r>
            </w:hyperlink>
          </w:p>
          <w:p w14:paraId="38966500" w14:textId="77777777" w:rsidR="00FC2C66" w:rsidRPr="00B268EC" w:rsidRDefault="00BE4581" w:rsidP="00D435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71" w:history="1">
              <w:r w:rsidR="00FC2C66">
                <w:rPr>
                  <w:rStyle w:val="Hipervnculo"/>
                </w:rPr>
                <w:t>https://www.facebook.com/promotoresods</w:t>
              </w:r>
            </w:hyperlink>
          </w:p>
        </w:tc>
      </w:tr>
      <w:tr w:rsidR="00FC2C66" w14:paraId="6EB7E3C9" w14:textId="77777777" w:rsidTr="009C3E9E">
        <w:tc>
          <w:tcPr>
            <w:tcW w:w="1603" w:type="pct"/>
          </w:tcPr>
          <w:p w14:paraId="24D75844" w14:textId="77777777" w:rsidR="00FC2C66" w:rsidRPr="007327EA" w:rsidRDefault="00FC2C66" w:rsidP="00D43550">
            <w:r>
              <w:t xml:space="preserve">UNESDOC. </w:t>
            </w:r>
          </w:p>
        </w:tc>
        <w:tc>
          <w:tcPr>
            <w:tcW w:w="3397" w:type="pct"/>
          </w:tcPr>
          <w:p w14:paraId="74620071" w14:textId="77777777" w:rsidR="00FC2C66" w:rsidRDefault="00FC2C66" w:rsidP="00D43550">
            <w:pPr>
              <w:spacing w:line="259" w:lineRule="auto"/>
              <w:ind w:left="34"/>
              <w:rPr>
                <w:rStyle w:val="Hipervnculo"/>
              </w:rPr>
            </w:pPr>
            <w:r w:rsidRPr="00EB66C3">
              <w:rPr>
                <w:rStyle w:val="Hipervnculo"/>
              </w:rPr>
              <w:t>https://unesdoc.unesco.org/ark:/48223/pf0000246778_spa</w:t>
            </w:r>
          </w:p>
        </w:tc>
      </w:tr>
      <w:tr w:rsidR="00FC2C66" w14:paraId="25201CC2" w14:textId="77777777" w:rsidTr="009C3E9E">
        <w:tc>
          <w:tcPr>
            <w:tcW w:w="1603" w:type="pct"/>
          </w:tcPr>
          <w:p w14:paraId="1FAA9639" w14:textId="77777777" w:rsidR="00FC2C66" w:rsidRDefault="00FC2C66" w:rsidP="00D43550">
            <w:r>
              <w:t>Naciones Unidas. 170 acciones diarias para transformar nuestro mundo.</w:t>
            </w:r>
          </w:p>
        </w:tc>
        <w:tc>
          <w:tcPr>
            <w:tcW w:w="3397" w:type="pct"/>
          </w:tcPr>
          <w:p w14:paraId="6E51DA74" w14:textId="77777777" w:rsidR="00FC2C66" w:rsidRPr="00731463" w:rsidRDefault="00BE4581" w:rsidP="00D43550">
            <w:pPr>
              <w:spacing w:line="259" w:lineRule="auto"/>
              <w:ind w:left="34"/>
              <w:rPr>
                <w:rStyle w:val="Hipervnculo"/>
              </w:rPr>
            </w:pPr>
            <w:hyperlink r:id="rId72" w:history="1">
              <w:r w:rsidR="00FC2C66" w:rsidRPr="00731463">
                <w:rPr>
                  <w:rStyle w:val="Hipervnculo"/>
                </w:rPr>
                <w:t>http://ods.cr/recursos/170-acciones-diarias-para-transformar-nuestro-mundo</w:t>
              </w:r>
            </w:hyperlink>
          </w:p>
          <w:p w14:paraId="5536747F" w14:textId="77777777" w:rsidR="00FC2C66" w:rsidRDefault="00FC2C66" w:rsidP="00D43550">
            <w:pPr>
              <w:spacing w:line="259" w:lineRule="auto"/>
              <w:ind w:left="34"/>
              <w:rPr>
                <w:rStyle w:val="Hipervnculo"/>
              </w:rPr>
            </w:pPr>
          </w:p>
        </w:tc>
      </w:tr>
    </w:tbl>
    <w:p w14:paraId="44DCCB0A" w14:textId="77FBF514" w:rsidR="00EF72DE" w:rsidRDefault="00EF72DE" w:rsidP="00786383">
      <w:pPr>
        <w:spacing w:after="0"/>
        <w:rPr>
          <w:sz w:val="24"/>
          <w:szCs w:val="24"/>
        </w:rPr>
      </w:pPr>
    </w:p>
    <w:p w14:paraId="17F5FA07" w14:textId="77777777" w:rsidR="00EF72DE" w:rsidRDefault="00EF72DE">
      <w:pPr>
        <w:spacing w:beforeLines="200" w:before="480" w:afterLines="200" w:after="480" w:line="36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2859876" w14:textId="0F6EC62A" w:rsidR="00EF72DE" w:rsidRDefault="00EF72DE" w:rsidP="00EF72D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R</w:t>
      </w:r>
      <w:r w:rsidRPr="00524504">
        <w:rPr>
          <w:sz w:val="28"/>
          <w:szCs w:val="28"/>
        </w:rPr>
        <w:t xml:space="preserve">ecomendaciones para </w:t>
      </w:r>
      <w:r>
        <w:rPr>
          <w:sz w:val="28"/>
          <w:szCs w:val="28"/>
        </w:rPr>
        <w:t>la grabación de los</w:t>
      </w:r>
      <w:r w:rsidRPr="00524504">
        <w:rPr>
          <w:sz w:val="28"/>
          <w:szCs w:val="28"/>
        </w:rPr>
        <w:t xml:space="preserve"> vídeo</w:t>
      </w:r>
      <w:r>
        <w:rPr>
          <w:sz w:val="28"/>
          <w:szCs w:val="28"/>
        </w:rPr>
        <w:t>s</w:t>
      </w:r>
    </w:p>
    <w:p w14:paraId="6A36D05D" w14:textId="1D748ADC" w:rsidR="00EF72DE" w:rsidRPr="00675D0C" w:rsidRDefault="00EF72DE" w:rsidP="00EF72DE">
      <w:pPr>
        <w:jc w:val="both"/>
        <w:rPr>
          <w:sz w:val="24"/>
          <w:szCs w:val="24"/>
        </w:rPr>
      </w:pPr>
      <w:r>
        <w:rPr>
          <w:sz w:val="24"/>
          <w:szCs w:val="24"/>
        </w:rPr>
        <w:t>Para la creación de los vídeos que se utilizarán en el encuentro Somos Desarrollo Sostenible 2022, se deben considerar los siguientes aspectos:</w:t>
      </w:r>
    </w:p>
    <w:p w14:paraId="53E47665" w14:textId="77777777" w:rsidR="00EF72DE" w:rsidRDefault="00EF72DE" w:rsidP="00EF72DE">
      <w:pPr>
        <w:pStyle w:val="Prrafodelista"/>
        <w:numPr>
          <w:ilvl w:val="0"/>
          <w:numId w:val="8"/>
        </w:numPr>
        <w:spacing w:after="160" w:line="259" w:lineRule="auto"/>
      </w:pPr>
      <w:r>
        <w:t>Si se utiliza en teléfono móvil para grabar ubicar el dispositivo en posición horizontal.</w:t>
      </w:r>
    </w:p>
    <w:p w14:paraId="7E9EEF22" w14:textId="77777777" w:rsidR="00EF72DE" w:rsidRDefault="00EF72DE" w:rsidP="00EF72DE">
      <w:pPr>
        <w:pStyle w:val="Prrafodelista"/>
        <w:numPr>
          <w:ilvl w:val="0"/>
          <w:numId w:val="8"/>
        </w:numPr>
        <w:spacing w:after="160" w:line="259" w:lineRule="auto"/>
      </w:pPr>
      <w:r>
        <w:t>Realizar tomas en un primer plano, (cara o medio cuerpo), para captar mejor el audio.</w:t>
      </w:r>
    </w:p>
    <w:p w14:paraId="3248E184" w14:textId="77777777" w:rsidR="00EF72DE" w:rsidRDefault="00EF72DE" w:rsidP="00EF72DE">
      <w:pPr>
        <w:pStyle w:val="Prrafodelista"/>
        <w:numPr>
          <w:ilvl w:val="0"/>
          <w:numId w:val="8"/>
        </w:numPr>
        <w:spacing w:after="160" w:line="259" w:lineRule="auto"/>
      </w:pPr>
      <w:r>
        <w:t>Ubicar la cámara en un lugar fijo (trípode, mesa) donde se pueda controlar el movimiento.</w:t>
      </w:r>
    </w:p>
    <w:p w14:paraId="310049AA" w14:textId="77777777" w:rsidR="00EF72DE" w:rsidRDefault="00EF72DE" w:rsidP="00EF72DE">
      <w:pPr>
        <w:pStyle w:val="Prrafodelista"/>
        <w:numPr>
          <w:ilvl w:val="0"/>
          <w:numId w:val="8"/>
        </w:numPr>
        <w:spacing w:after="160" w:line="259" w:lineRule="auto"/>
      </w:pPr>
      <w:r>
        <w:t>Utilizar la cámara trasera del dispositivo para una mejor calidad.</w:t>
      </w:r>
    </w:p>
    <w:p w14:paraId="7316C7E3" w14:textId="1A00C3C1" w:rsidR="00EF72DE" w:rsidRDefault="00EF72DE" w:rsidP="00EF72DE">
      <w:pPr>
        <w:pStyle w:val="Prrafodelista"/>
        <w:numPr>
          <w:ilvl w:val="0"/>
          <w:numId w:val="8"/>
        </w:numPr>
        <w:spacing w:after="160" w:line="259" w:lineRule="auto"/>
      </w:pPr>
      <w:r>
        <w:t>Duración no más de 2.5 minutos.</w:t>
      </w:r>
    </w:p>
    <w:p w14:paraId="4BFF3418" w14:textId="6D3CAA34" w:rsidR="00EF72DE" w:rsidRDefault="00EF72DE" w:rsidP="00EF72DE">
      <w:pPr>
        <w:pStyle w:val="Prrafodelista"/>
        <w:numPr>
          <w:ilvl w:val="0"/>
          <w:numId w:val="8"/>
        </w:numPr>
        <w:spacing w:after="160" w:line="259" w:lineRule="auto"/>
      </w:pPr>
      <w:r>
        <w:t>No utilizar audios de fondo, sólo la voz, luego puede agregar otros sonidos.</w:t>
      </w:r>
    </w:p>
    <w:p w14:paraId="187E5476" w14:textId="77777777" w:rsidR="00EF72DE" w:rsidRDefault="00EF72DE" w:rsidP="00EF72DE">
      <w:pPr>
        <w:pStyle w:val="Prrafodelista"/>
        <w:numPr>
          <w:ilvl w:val="0"/>
          <w:numId w:val="8"/>
        </w:numPr>
        <w:spacing w:after="160" w:line="259" w:lineRule="auto"/>
      </w:pPr>
      <w:r>
        <w:t>Contar con buena iluminación (luz natural) que le dé al frente o costados, nunca atrás.</w:t>
      </w:r>
    </w:p>
    <w:p w14:paraId="417B013E" w14:textId="77777777" w:rsidR="00EF72DE" w:rsidRDefault="00EF72DE" w:rsidP="00EF72DE">
      <w:pPr>
        <w:pStyle w:val="Prrafodelista"/>
        <w:numPr>
          <w:ilvl w:val="0"/>
          <w:numId w:val="8"/>
        </w:numPr>
        <w:spacing w:after="0" w:line="259" w:lineRule="auto"/>
      </w:pPr>
      <w:r>
        <w:t>Alejarse de ruidos (buscar espacios sin ventanas, cerrados o controlados).</w:t>
      </w:r>
    </w:p>
    <w:p w14:paraId="26EB8137" w14:textId="77777777" w:rsidR="00EF72DE" w:rsidRDefault="00EF72DE" w:rsidP="00EF72D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Formato de salida:  MP4 (h.264)</w:t>
      </w:r>
    </w:p>
    <w:p w14:paraId="3C14F41D" w14:textId="77777777" w:rsidR="00EF72DE" w:rsidRDefault="00EF72DE" w:rsidP="00EF72D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Perfil del vídeo: HD 720p, 60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fps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(1280x720)</w:t>
      </w:r>
    </w:p>
    <w:p w14:paraId="0AE5CA04" w14:textId="77777777" w:rsidR="00EF72DE" w:rsidRDefault="00EF72DE" w:rsidP="00EF72D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Calidad: media</w:t>
      </w:r>
    </w:p>
    <w:p w14:paraId="447BB52B" w14:textId="77777777" w:rsidR="001A5304" w:rsidRDefault="001A5304" w:rsidP="001A530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Incluir los logos o escudos respectivos: MEP, centro educativo, biblioteca (si tiene), ODS.</w:t>
      </w:r>
    </w:p>
    <w:p w14:paraId="51CC7E4A" w14:textId="54F21558" w:rsidR="00EF72DE" w:rsidRDefault="00EF72DE" w:rsidP="00EF72D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Al finalizar el vídeo colocar los créditos de los participantes, involucrados, música o imágenes utilizadas.</w:t>
      </w:r>
    </w:p>
    <w:p w14:paraId="52B9EDB9" w14:textId="77777777" w:rsidR="00EF72DE" w:rsidRPr="00EF72DE" w:rsidRDefault="00EF72DE" w:rsidP="00EF72D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Agregar subtítulos en concordancia con el audio y buena ortografía (Indispensable).</w:t>
      </w:r>
    </w:p>
    <w:p w14:paraId="6C724CDF" w14:textId="69EBFD74" w:rsidR="00FC2C66" w:rsidRPr="00EF72DE" w:rsidRDefault="00EF72DE" w:rsidP="00EF72D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EF72DE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Recuerde tener los permisos correspondientes para publicar videos con menores de edad</w:t>
      </w: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.</w:t>
      </w:r>
    </w:p>
    <w:p w14:paraId="6629BAB1" w14:textId="7B3A3B6F" w:rsidR="00EF72DE" w:rsidRPr="001C213F" w:rsidRDefault="00EF72DE" w:rsidP="00EF72D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Dar a conocer dentro del vídeo el nombre del proyecto, actividades realizadas, </w:t>
      </w:r>
      <w:r w:rsidR="007C2634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enfoque, acciones</w:t>
      </w: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y objetivos ODS a los que responde, así como los resultados obtenidos.</w:t>
      </w:r>
    </w:p>
    <w:p w14:paraId="3039D579" w14:textId="77777777" w:rsidR="001C213F" w:rsidRDefault="001C213F" w:rsidP="001C213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shd w:val="clear" w:color="auto" w:fill="FFFFFF"/>
        </w:rPr>
      </w:pPr>
    </w:p>
    <w:p w14:paraId="35BF56BA" w14:textId="77777777" w:rsidR="001C213F" w:rsidRDefault="001C213F" w:rsidP="001C213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shd w:val="clear" w:color="auto" w:fill="FFFFFF"/>
        </w:rPr>
      </w:pPr>
    </w:p>
    <w:p w14:paraId="086EFA43" w14:textId="1316D517" w:rsidR="001C213F" w:rsidRPr="00EF72DE" w:rsidRDefault="001C213F" w:rsidP="001C21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 w:rsidRPr="001C213F">
        <w:rPr>
          <w:rFonts w:ascii="Calibri" w:hAnsi="Calibri" w:cs="Calibri"/>
          <w:noProof/>
          <w:color w:val="201F1E"/>
          <w:sz w:val="22"/>
          <w:szCs w:val="22"/>
        </w:rPr>
        <w:drawing>
          <wp:inline distT="0" distB="0" distL="0" distR="0" wp14:anchorId="0681005C" wp14:editId="786EA756">
            <wp:extent cx="2150669" cy="2785084"/>
            <wp:effectExtent l="0" t="0" r="2540" b="0"/>
            <wp:docPr id="1" name="Imagen 1" descr="C:\Users\mrojas\OneDrive - Ministerio de Educación\Encuentro SDS\2020\Infográfico_O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ojas\OneDrive - Ministerio de Educación\Encuentro SDS\2020\Infográfico_ODS.jp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310" cy="279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213F" w:rsidRPr="00EF72DE" w:rsidSect="00EE4E25">
      <w:headerReference w:type="even" r:id="rId74"/>
      <w:headerReference w:type="default" r:id="rId75"/>
      <w:footerReference w:type="even" r:id="rId76"/>
      <w:footerReference w:type="default" r:id="rId77"/>
      <w:headerReference w:type="first" r:id="rId78"/>
      <w:footerReference w:type="first" r:id="rId79"/>
      <w:pgSz w:w="12240" w:h="15840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4EDCF" w14:textId="77777777" w:rsidR="00BE4581" w:rsidRDefault="00BE4581" w:rsidP="00EE4E25">
      <w:pPr>
        <w:spacing w:after="0" w:line="240" w:lineRule="auto"/>
      </w:pPr>
      <w:r>
        <w:separator/>
      </w:r>
    </w:p>
  </w:endnote>
  <w:endnote w:type="continuationSeparator" w:id="0">
    <w:p w14:paraId="59FA2A44" w14:textId="77777777" w:rsidR="00BE4581" w:rsidRDefault="00BE4581" w:rsidP="00EE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AF661" w14:textId="77777777" w:rsidR="00D43550" w:rsidRDefault="00D4355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0F952" w14:textId="77777777" w:rsidR="00D43550" w:rsidRPr="00EE4E25" w:rsidRDefault="00D43550" w:rsidP="00EE4E25">
    <w:pPr>
      <w:spacing w:after="0" w:line="240" w:lineRule="auto"/>
      <w:ind w:right="-516"/>
      <w:jc w:val="center"/>
      <w:rPr>
        <w:rFonts w:ascii="Arial" w:eastAsia="Calibri" w:hAnsi="Arial" w:cs="Arial"/>
        <w:sz w:val="18"/>
      </w:rPr>
    </w:pPr>
    <w:r w:rsidRPr="00EE4E25">
      <w:rPr>
        <w:rFonts w:ascii="Arial" w:eastAsia="Calibri" w:hAnsi="Arial" w:cs="Arial"/>
        <w:sz w:val="18"/>
      </w:rPr>
      <w:t>San José,</w:t>
    </w:r>
    <w:r w:rsidRPr="00EE4E25">
      <w:rPr>
        <w:rFonts w:ascii="Arial Rounded MT Std" w:eastAsia="Calibri" w:hAnsi="Arial Rounded MT Std" w:cs="Times New Roman"/>
        <w:noProof/>
        <w:lang w:eastAsia="es-CR"/>
      </w:rPr>
      <w:t xml:space="preserve"> </w:t>
    </w:r>
    <w:r w:rsidRPr="00EE4E25">
      <w:rPr>
        <w:rFonts w:ascii="Arial Rounded MT Std" w:eastAsia="Calibri" w:hAnsi="Arial Rounded MT Std" w:cs="Times New Roman"/>
        <w:noProof/>
        <w:lang w:eastAsia="es-C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BDAD5C" wp14:editId="3DB0724C">
              <wp:simplePos x="0" y="0"/>
              <wp:positionH relativeFrom="margin">
                <wp:align>left</wp:align>
              </wp:positionH>
              <wp:positionV relativeFrom="paragraph">
                <wp:posOffset>-47625</wp:posOffset>
              </wp:positionV>
              <wp:extent cx="5886450" cy="8631"/>
              <wp:effectExtent l="0" t="0" r="19050" b="29845"/>
              <wp:wrapNone/>
              <wp:docPr id="28" name="Conector rect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8631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>
            <v:line id="Conector recto 28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7f7f7f" strokeweight=".5pt" from="0,-3.75pt" to="463.5pt,-3.05pt" w14:anchorId="60A23D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">
              <v:stroke joinstyle="miter"/>
              <w10:wrap anchorx="margin"/>
            </v:line>
          </w:pict>
        </mc:Fallback>
      </mc:AlternateContent>
    </w:r>
    <w:r w:rsidRPr="00EE4E25">
      <w:rPr>
        <w:rFonts w:ascii="Arial" w:eastAsia="Calibri" w:hAnsi="Arial" w:cs="Arial"/>
        <w:sz w:val="18"/>
      </w:rPr>
      <w:t>San Francisco de Goicoechea, edificio Antiguo CENADI.</w:t>
    </w:r>
  </w:p>
  <w:p w14:paraId="35898359" w14:textId="77777777" w:rsidR="00D43550" w:rsidRPr="00EE4E25" w:rsidRDefault="00D43550" w:rsidP="00EE4E25">
    <w:pPr>
      <w:spacing w:after="0" w:line="240" w:lineRule="auto"/>
      <w:ind w:left="-567" w:right="-516"/>
      <w:jc w:val="center"/>
      <w:rPr>
        <w:rFonts w:ascii="Arial" w:eastAsia="Calibri" w:hAnsi="Arial" w:cs="Arial"/>
        <w:color w:val="0563C1"/>
        <w:sz w:val="18"/>
        <w:u w:val="single"/>
      </w:rPr>
    </w:pPr>
    <w:r w:rsidRPr="00EE4E25">
      <w:rPr>
        <w:rFonts w:ascii="Arial" w:eastAsia="Calibri" w:hAnsi="Arial" w:cs="Arial"/>
        <w:sz w:val="18"/>
      </w:rPr>
      <w:t>De la Iglesia de Ladrillo 100 metros norte y 75 oeste</w:t>
    </w:r>
    <w:r w:rsidRPr="00EE4E25">
      <w:rPr>
        <w:rFonts w:ascii="Arial" w:eastAsia="Calibri" w:hAnsi="Arial" w:cs="Arial"/>
        <w:color w:val="0563C1"/>
        <w:sz w:val="18"/>
        <w:u w:val="single"/>
      </w:rPr>
      <w:t xml:space="preserve"> </w:t>
    </w:r>
  </w:p>
  <w:p w14:paraId="7780CEE3" w14:textId="0E7D8B46" w:rsidR="00D43550" w:rsidRPr="00EE4E25" w:rsidRDefault="00BE4581" w:rsidP="00EE4E25">
    <w:pPr>
      <w:spacing w:after="0" w:line="240" w:lineRule="auto"/>
      <w:ind w:left="-567" w:right="-516"/>
      <w:jc w:val="center"/>
      <w:rPr>
        <w:rFonts w:ascii="Arial" w:eastAsia="Calibri" w:hAnsi="Arial" w:cs="Arial"/>
        <w:sz w:val="18"/>
      </w:rPr>
    </w:pPr>
    <w:hyperlink r:id="rId1" w:history="1">
      <w:r w:rsidR="00D43550" w:rsidRPr="00EE4E25">
        <w:rPr>
          <w:rFonts w:ascii="Arial" w:eastAsia="Calibri" w:hAnsi="Arial" w:cs="Arial"/>
          <w:color w:val="0563C1"/>
          <w:sz w:val="18"/>
          <w:u w:val="single"/>
        </w:rPr>
        <w:t>www.mep.go.cr</w:t>
      </w:r>
    </w:hyperlink>
    <w:r w:rsidR="00D43550" w:rsidRPr="00EE4E25">
      <w:rPr>
        <w:rFonts w:ascii="Arial" w:eastAsia="Calibri" w:hAnsi="Arial" w:cs="Arial"/>
        <w:sz w:val="18"/>
      </w:rPr>
      <w:t xml:space="preserve"> Tel.: (506) 2255-3525, Ext.: 4648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6AE85" w14:textId="77777777" w:rsidR="00D43550" w:rsidRDefault="00D435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F2C95" w14:textId="77777777" w:rsidR="00BE4581" w:rsidRDefault="00BE4581" w:rsidP="00EE4E25">
      <w:pPr>
        <w:spacing w:after="0" w:line="240" w:lineRule="auto"/>
      </w:pPr>
      <w:r>
        <w:separator/>
      </w:r>
    </w:p>
  </w:footnote>
  <w:footnote w:type="continuationSeparator" w:id="0">
    <w:p w14:paraId="661C74F0" w14:textId="77777777" w:rsidR="00BE4581" w:rsidRDefault="00BE4581" w:rsidP="00EE4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1AACA" w14:textId="77777777" w:rsidR="00D43550" w:rsidRDefault="00D4355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EB09A" w14:textId="64A3F905" w:rsidR="00D43550" w:rsidRPr="00813921" w:rsidRDefault="00D43550" w:rsidP="00EE4E25">
    <w:pPr>
      <w:pStyle w:val="Encabezado"/>
      <w:tabs>
        <w:tab w:val="clear" w:pos="4419"/>
        <w:tab w:val="clear" w:pos="8838"/>
      </w:tabs>
      <w:rPr>
        <w:sz w:val="20"/>
      </w:rPr>
    </w:pPr>
    <w:r>
      <w:rPr>
        <w:rFonts w:ascii="Times New Roman" w:hAnsi="Times New Roman" w:cs="Times New Roman"/>
        <w:noProof/>
        <w:lang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D33ECD" wp14:editId="5111F5AA">
              <wp:simplePos x="0" y="0"/>
              <wp:positionH relativeFrom="column">
                <wp:posOffset>887730</wp:posOffset>
              </wp:positionH>
              <wp:positionV relativeFrom="paragraph">
                <wp:posOffset>83184</wp:posOffset>
              </wp:positionV>
              <wp:extent cx="0" cy="600075"/>
              <wp:effectExtent l="0" t="0" r="19050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007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Conector recto 2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69.9pt,6.55pt" to="69.9pt,53.8pt" w14:anchorId="3AF0EC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">
              <v:stroke joinstyle="miter"/>
            </v:line>
          </w:pict>
        </mc:Fallback>
      </mc:AlternateContent>
    </w:r>
    <w:r w:rsidRPr="00D8461F">
      <w:rPr>
        <w:rFonts w:ascii="Times New Roman" w:hAnsi="Times New Roman" w:cs="Times New Roman"/>
        <w:noProof/>
        <w:lang w:eastAsia="es-CR"/>
      </w:rPr>
      <w:drawing>
        <wp:anchor distT="0" distB="0" distL="114300" distR="114300" simplePos="0" relativeHeight="251660288" behindDoc="0" locked="0" layoutInCell="1" allowOverlap="1" wp14:anchorId="6833ED97" wp14:editId="2B2EB0FE">
          <wp:simplePos x="0" y="0"/>
          <wp:positionH relativeFrom="margin">
            <wp:posOffset>-39879</wp:posOffset>
          </wp:positionH>
          <wp:positionV relativeFrom="paragraph">
            <wp:posOffset>-31115</wp:posOffset>
          </wp:positionV>
          <wp:extent cx="917450" cy="788596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MEP-DAI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841"/>
                  <a:stretch/>
                </pic:blipFill>
                <pic:spPr bwMode="auto">
                  <a:xfrm>
                    <a:off x="0" y="0"/>
                    <a:ext cx="920073" cy="7908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3921">
      <w:rPr>
        <w:noProof/>
        <w:sz w:val="20"/>
        <w:lang w:eastAsia="es-CR"/>
      </w:rPr>
      <w:drawing>
        <wp:anchor distT="0" distB="0" distL="114300" distR="114300" simplePos="0" relativeHeight="251659264" behindDoc="1" locked="0" layoutInCell="1" allowOverlap="1" wp14:anchorId="3948D2C5" wp14:editId="39CAA8E2">
          <wp:simplePos x="0" y="0"/>
          <wp:positionH relativeFrom="page">
            <wp:posOffset>7312108</wp:posOffset>
          </wp:positionH>
          <wp:positionV relativeFrom="paragraph">
            <wp:posOffset>-445687</wp:posOffset>
          </wp:positionV>
          <wp:extent cx="2736850" cy="10083165"/>
          <wp:effectExtent l="0" t="0" r="635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sta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850" cy="1008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09D851" w14:textId="019520A4" w:rsidR="00D43550" w:rsidRPr="0015487B" w:rsidRDefault="00B86460" w:rsidP="00EE4E25">
    <w:pPr>
      <w:pStyle w:val="Encabezado"/>
      <w:tabs>
        <w:tab w:val="clear" w:pos="4419"/>
        <w:tab w:val="clear" w:pos="8838"/>
      </w:tabs>
      <w:ind w:left="1560"/>
      <w:rPr>
        <w:rFonts w:ascii="Arial" w:hAnsi="Arial" w:cs="Arial"/>
        <w:b/>
      </w:rPr>
    </w:pPr>
    <w:r w:rsidRPr="001C213F">
      <w:rPr>
        <w:rFonts w:ascii="Calibri" w:hAnsi="Calibri" w:cs="Calibri"/>
        <w:noProof/>
        <w:color w:val="201F1E"/>
        <w:lang w:eastAsia="es-CR"/>
      </w:rPr>
      <w:drawing>
        <wp:anchor distT="0" distB="0" distL="114300" distR="114300" simplePos="0" relativeHeight="251664384" behindDoc="1" locked="0" layoutInCell="1" allowOverlap="1" wp14:anchorId="0ABD8132" wp14:editId="6A89E8F2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533400" cy="691515"/>
          <wp:effectExtent l="0" t="0" r="0" b="0"/>
          <wp:wrapTight wrapText="bothSides">
            <wp:wrapPolygon edited="0">
              <wp:start x="0" y="0"/>
              <wp:lineTo x="0" y="20826"/>
              <wp:lineTo x="20829" y="20826"/>
              <wp:lineTo x="20829" y="0"/>
              <wp:lineTo x="0" y="0"/>
            </wp:wrapPolygon>
          </wp:wrapTight>
          <wp:docPr id="3" name="Imagen 3" descr="C:\Users\mrojas\OneDrive - Ministerio de Educación\Encuentro SDS\2020\Infográfico_O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ojas\OneDrive - Ministerio de Educación\Encuentro SDS\2020\Infográfico_OD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3550" w:rsidRPr="0015487B">
      <w:rPr>
        <w:rFonts w:ascii="Arial" w:hAnsi="Arial" w:cs="Arial"/>
        <w:b/>
      </w:rPr>
      <w:t>Viceministerio Académico</w:t>
    </w:r>
  </w:p>
  <w:p w14:paraId="54BC6322" w14:textId="77777777" w:rsidR="00D43550" w:rsidRPr="0015487B" w:rsidRDefault="00D43550" w:rsidP="00EE4E25">
    <w:pPr>
      <w:pStyle w:val="Encabezado"/>
      <w:tabs>
        <w:tab w:val="clear" w:pos="4419"/>
        <w:tab w:val="clear" w:pos="8838"/>
      </w:tabs>
      <w:ind w:left="1560"/>
      <w:rPr>
        <w:rFonts w:ascii="Arial" w:hAnsi="Arial" w:cs="Arial"/>
      </w:rPr>
    </w:pPr>
    <w:r w:rsidRPr="0015487B">
      <w:rPr>
        <w:rFonts w:ascii="Arial" w:hAnsi="Arial" w:cs="Arial"/>
      </w:rPr>
      <w:t>Dirección de Recursos Tecnológicos en Educación</w:t>
    </w:r>
  </w:p>
  <w:p w14:paraId="5A33E2AC" w14:textId="76F724A9" w:rsidR="00D43550" w:rsidRPr="0015487B" w:rsidRDefault="00D43550" w:rsidP="00EE4E25">
    <w:pPr>
      <w:pStyle w:val="Encabezado"/>
      <w:tabs>
        <w:tab w:val="clear" w:pos="4419"/>
        <w:tab w:val="clear" w:pos="8838"/>
      </w:tabs>
      <w:ind w:left="1560"/>
      <w:rPr>
        <w:rFonts w:ascii="Arial" w:hAnsi="Arial" w:cs="Arial"/>
      </w:rPr>
    </w:pPr>
    <w:r w:rsidRPr="0015487B">
      <w:rPr>
        <w:rFonts w:ascii="Arial" w:hAnsi="Arial" w:cs="Arial"/>
      </w:rPr>
      <w:t>Departamento Bibliotecas Escolares y Centros de Recursos para el Aprendizaje</w:t>
    </w:r>
  </w:p>
  <w:p w14:paraId="138BB9BA" w14:textId="77777777" w:rsidR="00D43550" w:rsidRPr="0015487B" w:rsidRDefault="00D43550" w:rsidP="00EE4E25">
    <w:pPr>
      <w:pStyle w:val="Encabezado"/>
      <w:tabs>
        <w:tab w:val="clear" w:pos="4419"/>
        <w:tab w:val="clear" w:pos="8838"/>
      </w:tabs>
      <w:ind w:left="1560"/>
      <w:rPr>
        <w:rFonts w:ascii="Arial" w:hAnsi="Arial" w:cs="Arial"/>
      </w:rPr>
    </w:pPr>
  </w:p>
  <w:p w14:paraId="7260D4DB" w14:textId="77777777" w:rsidR="00D43550" w:rsidRPr="0015487B" w:rsidRDefault="00D43550" w:rsidP="00EE4E25">
    <w:pPr>
      <w:pStyle w:val="Encabezado"/>
      <w:tabs>
        <w:tab w:val="clear" w:pos="4419"/>
        <w:tab w:val="clear" w:pos="8838"/>
      </w:tabs>
      <w:jc w:val="center"/>
      <w:rPr>
        <w:rFonts w:ascii="Arial" w:hAnsi="Arial" w:cs="Arial"/>
      </w:rPr>
    </w:pPr>
    <w:r w:rsidRPr="0015487B">
      <w:rPr>
        <w:rFonts w:ascii="Arial" w:hAnsi="Arial" w:cs="Arial"/>
      </w:rPr>
      <w:t>Transformación curricular, una apuesta por la calidad educativa.</w:t>
    </w:r>
  </w:p>
  <w:p w14:paraId="07D2CFEC" w14:textId="77777777" w:rsidR="00D43550" w:rsidRDefault="00D4355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5053D" w14:textId="77777777" w:rsidR="00D43550" w:rsidRDefault="00D435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C01"/>
    <w:multiLevelType w:val="hybridMultilevel"/>
    <w:tmpl w:val="C4DEED8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E7347"/>
    <w:multiLevelType w:val="hybridMultilevel"/>
    <w:tmpl w:val="88D496A2"/>
    <w:lvl w:ilvl="0" w:tplc="44B2C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409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2496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143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685D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EEB2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1A3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C04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D8D8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253F63"/>
    <w:multiLevelType w:val="hybridMultilevel"/>
    <w:tmpl w:val="158AABF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21395"/>
    <w:multiLevelType w:val="hybridMultilevel"/>
    <w:tmpl w:val="A1EC48B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D5EE8"/>
    <w:multiLevelType w:val="hybridMultilevel"/>
    <w:tmpl w:val="158AABF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0478B"/>
    <w:multiLevelType w:val="hybridMultilevel"/>
    <w:tmpl w:val="446E8CE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97BA9"/>
    <w:multiLevelType w:val="hybridMultilevel"/>
    <w:tmpl w:val="87D8042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62224"/>
    <w:multiLevelType w:val="hybridMultilevel"/>
    <w:tmpl w:val="0CB864B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25"/>
    <w:rsid w:val="00000167"/>
    <w:rsid w:val="0001339D"/>
    <w:rsid w:val="00021586"/>
    <w:rsid w:val="00021C6F"/>
    <w:rsid w:val="000338DA"/>
    <w:rsid w:val="00037C19"/>
    <w:rsid w:val="00045A97"/>
    <w:rsid w:val="00056E18"/>
    <w:rsid w:val="000775F8"/>
    <w:rsid w:val="000C05F9"/>
    <w:rsid w:val="000C1121"/>
    <w:rsid w:val="000D42E6"/>
    <w:rsid w:val="000E43C6"/>
    <w:rsid w:val="000F2314"/>
    <w:rsid w:val="00130050"/>
    <w:rsid w:val="00140CC7"/>
    <w:rsid w:val="00153EBC"/>
    <w:rsid w:val="0015CD77"/>
    <w:rsid w:val="00181365"/>
    <w:rsid w:val="001A5304"/>
    <w:rsid w:val="001B3D3F"/>
    <w:rsid w:val="001C213F"/>
    <w:rsid w:val="001C5A35"/>
    <w:rsid w:val="001D5EA3"/>
    <w:rsid w:val="001D6CBD"/>
    <w:rsid w:val="00201D63"/>
    <w:rsid w:val="00224AA8"/>
    <w:rsid w:val="002A256F"/>
    <w:rsid w:val="002D0250"/>
    <w:rsid w:val="002D61A3"/>
    <w:rsid w:val="002E506B"/>
    <w:rsid w:val="0030562D"/>
    <w:rsid w:val="00354C2B"/>
    <w:rsid w:val="00365850"/>
    <w:rsid w:val="00376B46"/>
    <w:rsid w:val="003957E1"/>
    <w:rsid w:val="003B6BF8"/>
    <w:rsid w:val="003F4EF8"/>
    <w:rsid w:val="004067E9"/>
    <w:rsid w:val="00424976"/>
    <w:rsid w:val="00453C8E"/>
    <w:rsid w:val="004760CB"/>
    <w:rsid w:val="00486C20"/>
    <w:rsid w:val="004910F5"/>
    <w:rsid w:val="00497ED7"/>
    <w:rsid w:val="00590A64"/>
    <w:rsid w:val="00596F12"/>
    <w:rsid w:val="005B0F54"/>
    <w:rsid w:val="005B5287"/>
    <w:rsid w:val="005D4852"/>
    <w:rsid w:val="005D51DB"/>
    <w:rsid w:val="00614878"/>
    <w:rsid w:val="0061723E"/>
    <w:rsid w:val="00662BBC"/>
    <w:rsid w:val="006777CC"/>
    <w:rsid w:val="00677C79"/>
    <w:rsid w:val="00685AD5"/>
    <w:rsid w:val="00694C95"/>
    <w:rsid w:val="0070157C"/>
    <w:rsid w:val="00724F9E"/>
    <w:rsid w:val="007749F0"/>
    <w:rsid w:val="00786383"/>
    <w:rsid w:val="007A6668"/>
    <w:rsid w:val="007A7C8E"/>
    <w:rsid w:val="007C2634"/>
    <w:rsid w:val="007D46BB"/>
    <w:rsid w:val="007E3F39"/>
    <w:rsid w:val="007F752E"/>
    <w:rsid w:val="00815C98"/>
    <w:rsid w:val="0085611E"/>
    <w:rsid w:val="008707F1"/>
    <w:rsid w:val="008E3F52"/>
    <w:rsid w:val="0093248C"/>
    <w:rsid w:val="00943A41"/>
    <w:rsid w:val="00943FB7"/>
    <w:rsid w:val="0094540A"/>
    <w:rsid w:val="009748DE"/>
    <w:rsid w:val="009864D1"/>
    <w:rsid w:val="009B4628"/>
    <w:rsid w:val="009C3E9E"/>
    <w:rsid w:val="009C5CD7"/>
    <w:rsid w:val="009F67E4"/>
    <w:rsid w:val="00A016A4"/>
    <w:rsid w:val="00A03D1A"/>
    <w:rsid w:val="00A1746D"/>
    <w:rsid w:val="00A31B65"/>
    <w:rsid w:val="00A33BD7"/>
    <w:rsid w:val="00A459A2"/>
    <w:rsid w:val="00A93608"/>
    <w:rsid w:val="00AA6193"/>
    <w:rsid w:val="00AB0C45"/>
    <w:rsid w:val="00B41DE1"/>
    <w:rsid w:val="00B60DD3"/>
    <w:rsid w:val="00B86460"/>
    <w:rsid w:val="00BA0E63"/>
    <w:rsid w:val="00BE107F"/>
    <w:rsid w:val="00BE4581"/>
    <w:rsid w:val="00BF0B64"/>
    <w:rsid w:val="00C21A2E"/>
    <w:rsid w:val="00C44A23"/>
    <w:rsid w:val="00C535AA"/>
    <w:rsid w:val="00C903C5"/>
    <w:rsid w:val="00CB3A6C"/>
    <w:rsid w:val="00CB54A6"/>
    <w:rsid w:val="00CB5A84"/>
    <w:rsid w:val="00D16AD9"/>
    <w:rsid w:val="00D2286F"/>
    <w:rsid w:val="00D43550"/>
    <w:rsid w:val="00D43B28"/>
    <w:rsid w:val="00D560C0"/>
    <w:rsid w:val="00D676CB"/>
    <w:rsid w:val="00DC28C5"/>
    <w:rsid w:val="00E0584E"/>
    <w:rsid w:val="00E40745"/>
    <w:rsid w:val="00E437F6"/>
    <w:rsid w:val="00E52ED9"/>
    <w:rsid w:val="00E817AC"/>
    <w:rsid w:val="00EA5C33"/>
    <w:rsid w:val="00EB63C6"/>
    <w:rsid w:val="00EC655A"/>
    <w:rsid w:val="00EE4E25"/>
    <w:rsid w:val="00EF72DE"/>
    <w:rsid w:val="00F0258B"/>
    <w:rsid w:val="00F11864"/>
    <w:rsid w:val="00F21F05"/>
    <w:rsid w:val="00F758B0"/>
    <w:rsid w:val="00F921BB"/>
    <w:rsid w:val="00FC2C66"/>
    <w:rsid w:val="00FE567E"/>
    <w:rsid w:val="00FF1A64"/>
    <w:rsid w:val="00FF4E99"/>
    <w:rsid w:val="0150E74F"/>
    <w:rsid w:val="01F39AE2"/>
    <w:rsid w:val="02ECB7B0"/>
    <w:rsid w:val="03C74E42"/>
    <w:rsid w:val="04242E7E"/>
    <w:rsid w:val="070CA5FA"/>
    <w:rsid w:val="0731149E"/>
    <w:rsid w:val="08655F96"/>
    <w:rsid w:val="08A8765B"/>
    <w:rsid w:val="08B3EBC6"/>
    <w:rsid w:val="09540CA9"/>
    <w:rsid w:val="0BA7C489"/>
    <w:rsid w:val="0BE0171D"/>
    <w:rsid w:val="0BEF52B5"/>
    <w:rsid w:val="0F338F20"/>
    <w:rsid w:val="0F7DBBC2"/>
    <w:rsid w:val="11638334"/>
    <w:rsid w:val="11B686CB"/>
    <w:rsid w:val="14A69961"/>
    <w:rsid w:val="1825C84F"/>
    <w:rsid w:val="216EA7B4"/>
    <w:rsid w:val="24E75CCD"/>
    <w:rsid w:val="26DDBBA6"/>
    <w:rsid w:val="2C674FCE"/>
    <w:rsid w:val="303CB61B"/>
    <w:rsid w:val="3140FD3F"/>
    <w:rsid w:val="31CF5BF3"/>
    <w:rsid w:val="320BBCD1"/>
    <w:rsid w:val="35F509B7"/>
    <w:rsid w:val="39C171B9"/>
    <w:rsid w:val="3FD4CA92"/>
    <w:rsid w:val="425D585B"/>
    <w:rsid w:val="45A6EF13"/>
    <w:rsid w:val="485D3524"/>
    <w:rsid w:val="489C577D"/>
    <w:rsid w:val="4D81D547"/>
    <w:rsid w:val="4DE0A13B"/>
    <w:rsid w:val="4F5917A0"/>
    <w:rsid w:val="5041944C"/>
    <w:rsid w:val="52767A80"/>
    <w:rsid w:val="5340B356"/>
    <w:rsid w:val="547050C2"/>
    <w:rsid w:val="55220972"/>
    <w:rsid w:val="55A2188A"/>
    <w:rsid w:val="58F0B69A"/>
    <w:rsid w:val="5B274F96"/>
    <w:rsid w:val="5BBA57FC"/>
    <w:rsid w:val="5BD74A8A"/>
    <w:rsid w:val="5EC72DFC"/>
    <w:rsid w:val="5ECC593E"/>
    <w:rsid w:val="603CBDC3"/>
    <w:rsid w:val="60EE8AAD"/>
    <w:rsid w:val="65071071"/>
    <w:rsid w:val="667A7AC7"/>
    <w:rsid w:val="68297649"/>
    <w:rsid w:val="6B91B3E9"/>
    <w:rsid w:val="6C674E5D"/>
    <w:rsid w:val="6C820956"/>
    <w:rsid w:val="70C7A095"/>
    <w:rsid w:val="71063E1E"/>
    <w:rsid w:val="73374A6E"/>
    <w:rsid w:val="7425D853"/>
    <w:rsid w:val="766EEB30"/>
    <w:rsid w:val="79D864FC"/>
    <w:rsid w:val="7E3C7164"/>
    <w:rsid w:val="7F0594B5"/>
    <w:rsid w:val="7F073D7C"/>
    <w:rsid w:val="7F2631DC"/>
    <w:rsid w:val="7F4BFC8A"/>
    <w:rsid w:val="7FCAB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1D9937"/>
  <w15:chartTrackingRefBased/>
  <w15:docId w15:val="{58D874CC-37B2-4EEC-8D90-0D298807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beforeLines="200" w:before="200" w:afterLines="200"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AA"/>
    <w:pPr>
      <w:spacing w:beforeLines="0" w:before="0" w:afterLines="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4E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E4E2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E4E25"/>
    <w:pPr>
      <w:spacing w:beforeLines="0" w:before="0" w:afterLines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4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4E25"/>
  </w:style>
  <w:style w:type="paragraph" w:styleId="Piedepgina">
    <w:name w:val="footer"/>
    <w:basedOn w:val="Normal"/>
    <w:link w:val="PiedepginaCar"/>
    <w:uiPriority w:val="99"/>
    <w:unhideWhenUsed/>
    <w:rsid w:val="00EE4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E25"/>
  </w:style>
  <w:style w:type="character" w:styleId="Hipervnculovisitado">
    <w:name w:val="FollowedHyperlink"/>
    <w:basedOn w:val="Fuentedeprrafopredeter"/>
    <w:uiPriority w:val="99"/>
    <w:semiHidden/>
    <w:unhideWhenUsed/>
    <w:rsid w:val="00BF0B6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F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MovimientoGuardianes/" TargetMode="External"/><Relationship Id="rId21" Type="http://schemas.openxmlformats.org/officeDocument/2006/relationships/hyperlink" Target="http://chrome-extension://oemmndcbldboiebfnladdacbdfmadadm/https:/www.ifla.org/files/assets/hq/topics/libraries-development/documents/sdgs-insert-es.pdf" TargetMode="External"/><Relationship Id="rId42" Type="http://schemas.openxmlformats.org/officeDocument/2006/relationships/hyperlink" Target="https://www.unicef.org/costarica/" TargetMode="External"/><Relationship Id="rId47" Type="http://schemas.openxmlformats.org/officeDocument/2006/relationships/hyperlink" Target="https://www.biblogtecarios.es/martagarcia/recursos-y-juegos-sobre-la-agenda-2030/" TargetMode="External"/><Relationship Id="rId63" Type="http://schemas.openxmlformats.org/officeDocument/2006/relationships/hyperlink" Target="https://www.un.org/sustainabledevelopment/es/2018/12/frieda-el-mensaje-universal-de-los-objetivos-de-desarrollo-sostenible/" TargetMode="External"/><Relationship Id="rId68" Type="http://schemas.openxmlformats.org/officeDocument/2006/relationships/hyperlink" Target="https://www.youtube.com/watch?v=r5v7Klr7cNs" TargetMode="External"/><Relationship Id="rId16" Type="http://schemas.openxmlformats.org/officeDocument/2006/relationships/hyperlink" Target="https://www.youtube.com/watch?v=HhyLLKCI_54" TargetMode="External"/><Relationship Id="rId11" Type="http://schemas.openxmlformats.org/officeDocument/2006/relationships/hyperlink" Target="https://forms.office.com/r/ZagspANAUU" TargetMode="External"/><Relationship Id="rId32" Type="http://schemas.openxmlformats.org/officeDocument/2006/relationships/hyperlink" Target="https://www.coopeande1.com/productos-servicios/mini-proyectos-comunales" TargetMode="External"/><Relationship Id="rId37" Type="http://schemas.openxmlformats.org/officeDocument/2006/relationships/hyperlink" Target="https://www.micitt.go.cr/seguridad-linea" TargetMode="External"/><Relationship Id="rId53" Type="http://schemas.openxmlformats.org/officeDocument/2006/relationships/hyperlink" Target="chrome-extension://oemmndcbldboiebfnladdacbdfmadadm/https:/www.ifla.org/files/assets/hq/topics/libraries-development/documents/access-and-opportunity-for-all-es.pdf" TargetMode="External"/><Relationship Id="rId58" Type="http://schemas.openxmlformats.org/officeDocument/2006/relationships/hyperlink" Target="chrome-extension://oemmndcbldboiebfnladdacbdfmadadm/https:/www.ifla.org/files/assets/hq/topics/libraries-development/documents/sdgs-insert-es.pdf" TargetMode="External"/><Relationship Id="rId74" Type="http://schemas.openxmlformats.org/officeDocument/2006/relationships/header" Target="header1.xml"/><Relationship Id="rId79" Type="http://schemas.openxmlformats.org/officeDocument/2006/relationships/footer" Target="footer3.xml"/><Relationship Id="rId5" Type="http://schemas.openxmlformats.org/officeDocument/2006/relationships/styles" Target="styles.xml"/><Relationship Id="rId61" Type="http://schemas.openxmlformats.org/officeDocument/2006/relationships/hyperlink" Target="https://www.un.org/en/actnow/ten-actions" TargetMode="External"/><Relationship Id="rId19" Type="http://schemas.openxmlformats.org/officeDocument/2006/relationships/hyperlink" Target="https://slothconservation.org/" TargetMode="External"/><Relationship Id="rId14" Type="http://schemas.openxmlformats.org/officeDocument/2006/relationships/hyperlink" Target="mailto:teresita.rojas.rodriguez@mep.go.cr" TargetMode="External"/><Relationship Id="rId22" Type="http://schemas.openxmlformats.org/officeDocument/2006/relationships/hyperlink" Target="http://chrome-extension://oemmndcbldboiebfnladdacbdfmadadm/https:/www.ifla.org/files/assets/hq/topics/libraries-development/documents/sdgs-insert-es.pdf" TargetMode="External"/><Relationship Id="rId27" Type="http://schemas.openxmlformats.org/officeDocument/2006/relationships/hyperlink" Target="https://www.uned.ac.cr/academica/cea/inicio" TargetMode="External"/><Relationship Id="rId30" Type="http://schemas.openxmlformats.org/officeDocument/2006/relationships/hyperlink" Target="https://banderaazulecologica.org/" TargetMode="External"/><Relationship Id="rId35" Type="http://schemas.openxmlformats.org/officeDocument/2006/relationships/hyperlink" Target="https://crianzatecnologica.paniamordigital.org/" TargetMode="External"/><Relationship Id="rId43" Type="http://schemas.openxmlformats.org/officeDocument/2006/relationships/hyperlink" Target="http://www.cantonesamigosdelainfancia.go.cr/" TargetMode="External"/><Relationship Id="rId48" Type="http://schemas.openxmlformats.org/officeDocument/2006/relationships/hyperlink" Target="https://www.facebook.com/FundacionGrothendieck/" TargetMode="External"/><Relationship Id="rId56" Type="http://schemas.openxmlformats.org/officeDocument/2006/relationships/hyperlink" Target="chrome-extension://oemmndcbldboiebfnladdacbdfmadadm/https:/www.ifla.org/files/assets/hq/topics/libraries-development/documents/sdgs-insert-es.pdf" TargetMode="External"/><Relationship Id="rId64" Type="http://schemas.openxmlformats.org/officeDocument/2006/relationships/hyperlink" Target="https://www.facebook.com/SecretariaTecnicaODS/" TargetMode="External"/><Relationship Id="rId69" Type="http://schemas.openxmlformats.org/officeDocument/2006/relationships/hyperlink" Target="https://www.youtube.com/watch?v=r5v7Klr7cNs" TargetMode="External"/><Relationship Id="rId77" Type="http://schemas.openxmlformats.org/officeDocument/2006/relationships/footer" Target="footer2.xml"/><Relationship Id="rId8" Type="http://schemas.openxmlformats.org/officeDocument/2006/relationships/footnotes" Target="footnotes.xml"/><Relationship Id="rId51" Type="http://schemas.openxmlformats.org/officeDocument/2006/relationships/hyperlink" Target="chrome-extension://oemmndcbldboiebfnladdacbdfmadadm/https:/www.ifla.org/files/assets/hq/topics/libraries-development/documents/access-and-opportunity-for-all-es.pdf" TargetMode="External"/><Relationship Id="rId72" Type="http://schemas.openxmlformats.org/officeDocument/2006/relationships/hyperlink" Target="http://ods.cr/recursos/170-acciones-diarias-para-transformar-nuestro-mundo" TargetMode="External"/><Relationship Id="rId80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forms.office.com/r/NXdaWYdnR2" TargetMode="External"/><Relationship Id="rId17" Type="http://schemas.openxmlformats.org/officeDocument/2006/relationships/hyperlink" Target="https://www.youtube.com/watch?v=O9JuiD7E62Y" TargetMode="External"/><Relationship Id="rId25" Type="http://schemas.openxmlformats.org/officeDocument/2006/relationships/hyperlink" Target="http://chrome-extension://oemmndcbldboiebfnladdacbdfmadadm/https:/www.ifla.org/files/assets/hq/topics/libraries-development/documents/sdgs-insert-es.pdf" TargetMode="External"/><Relationship Id="rId33" Type="http://schemas.openxmlformats.org/officeDocument/2006/relationships/hyperlink" Target="mailto:pgai@minae.go.cr" TargetMode="External"/><Relationship Id="rId38" Type="http://schemas.openxmlformats.org/officeDocument/2006/relationships/hyperlink" Target="https://www.youtube.com/user/micitcrc/videos" TargetMode="External"/><Relationship Id="rId46" Type="http://schemas.openxmlformats.org/officeDocument/2006/relationships/hyperlink" Target="https://www.airelimpiogap.org/?fbclid=IwAR12USWdH06kN575wj-owW8vR_QlaN6auzl8k8cPFXMDLtXfyyyyb4qXDCA" TargetMode="External"/><Relationship Id="rId59" Type="http://schemas.openxmlformats.org/officeDocument/2006/relationships/hyperlink" Target="http://los17ods.org/" TargetMode="External"/><Relationship Id="rId67" Type="http://schemas.openxmlformats.org/officeDocument/2006/relationships/hyperlink" Target="https://www.cr.undp.org/content/costarica/es/home/sustainable-development-goals.html" TargetMode="External"/><Relationship Id="rId20" Type="http://schemas.openxmlformats.org/officeDocument/2006/relationships/hyperlink" Target="mailto:kassandra@slothconservation.org" TargetMode="External"/><Relationship Id="rId41" Type="http://schemas.openxmlformats.org/officeDocument/2006/relationships/hyperlink" Target="https://www.youtube.com/watch?v=bZsXQ4Qaidw&amp;list=PLbkBvue0b6mjGL7LoxoYwbdycsTWcdvtS&amp;index=1" TargetMode="External"/><Relationship Id="rId54" Type="http://schemas.openxmlformats.org/officeDocument/2006/relationships/hyperlink" Target="chrome-extension://oemmndcbldboiebfnladdacbdfmadadm/https:/www.ifla.org/files/assets/hq/topics/libraries-development/documents/sdgs-insert-es.pdf" TargetMode="External"/><Relationship Id="rId62" Type="http://schemas.openxmlformats.org/officeDocument/2006/relationships/hyperlink" Target="https://www.un.org/es/" TargetMode="External"/><Relationship Id="rId70" Type="http://schemas.openxmlformats.org/officeDocument/2006/relationships/hyperlink" Target="http://www.promotoresods.org/" TargetMode="External"/><Relationship Id="rId75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recursos.mep.go.cr/2021/nivelacion_academica/" TargetMode="External"/><Relationship Id="rId23" Type="http://schemas.openxmlformats.org/officeDocument/2006/relationships/hyperlink" Target="http://chrome-extension://oemmndcbldboiebfnladdacbdfmadadm/https:/www.ifla.org/files/assets/hq/topics/libraries-development/documents/sdgs-insert-es.pdf" TargetMode="External"/><Relationship Id="rId28" Type="http://schemas.openxmlformats.org/officeDocument/2006/relationships/hyperlink" Target="https://www.diainternacionalde.com/a%C3%B1os-internacionales" TargetMode="External"/><Relationship Id="rId36" Type="http://schemas.openxmlformats.org/officeDocument/2006/relationships/hyperlink" Target="https://www.ementores.org/" TargetMode="External"/><Relationship Id="rId49" Type="http://schemas.openxmlformats.org/officeDocument/2006/relationships/hyperlink" Target="chrome-extension://oemmndcbldboiebfnladdacbdfmadadm/https:/www.ifla.org/files/assets/hq/topics/libraries-development/documents/access-and-opportunity-for-all-es.pdf" TargetMode="External"/><Relationship Id="rId57" Type="http://schemas.openxmlformats.org/officeDocument/2006/relationships/hyperlink" Target="chrome-extension://oemmndcbldboiebfnladdacbdfmadadm/https:/www.ifla.org/files/assets/hq/topics/libraries-development/documents/sdgs-insert-es.pdf" TargetMode="External"/><Relationship Id="rId10" Type="http://schemas.openxmlformats.org/officeDocument/2006/relationships/hyperlink" Target="https://recursos.mep.go.cr/2021/nivelacion_academica/" TargetMode="External"/><Relationship Id="rId31" Type="http://schemas.openxmlformats.org/officeDocument/2006/relationships/hyperlink" Target="https://cambioclimatico.go.cr/programa-pais-carbono-neutralidad/subcategoria-centros-educativos/" TargetMode="External"/><Relationship Id="rId44" Type="http://schemas.openxmlformats.org/officeDocument/2006/relationships/hyperlink" Target="https://es.unesco.org/themes/educacion-desarrollo-sostenible/comprender-EDS" TargetMode="External"/><Relationship Id="rId52" Type="http://schemas.openxmlformats.org/officeDocument/2006/relationships/hyperlink" Target="chrome-extension://oemmndcbldboiebfnladdacbdfmadadm/https:/www.ifla.org/files/assets/hq/topics/libraries-development/documents/access-and-opportunity-for-all-es.pdf" TargetMode="External"/><Relationship Id="rId60" Type="http://schemas.openxmlformats.org/officeDocument/2006/relationships/hyperlink" Target="http://los17ods.org/" TargetMode="External"/><Relationship Id="rId65" Type="http://schemas.openxmlformats.org/officeDocument/2006/relationships/hyperlink" Target="http://ods.cr/recursos/publicaciones-y-documentos" TargetMode="External"/><Relationship Id="rId73" Type="http://schemas.openxmlformats.org/officeDocument/2006/relationships/image" Target="media/image1.jpeg"/><Relationship Id="rId78" Type="http://schemas.openxmlformats.org/officeDocument/2006/relationships/header" Target="header3.xml"/><Relationship Id="rId8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forms.office.com/r/NXdaWYdnR2" TargetMode="External"/><Relationship Id="rId18" Type="http://schemas.openxmlformats.org/officeDocument/2006/relationships/hyperlink" Target="chrome-extension://oemmndcbldboiebfnladdacbdfmadadm/https:/sibeycra.mep.go.cr/wp-content/uploads/2017/07/politica_fomento_lectura.pdf" TargetMode="External"/><Relationship Id="rId39" Type="http://schemas.openxmlformats.org/officeDocument/2006/relationships/hyperlink" Target="https://librosparatodos.cr/?p=45512" TargetMode="External"/><Relationship Id="rId34" Type="http://schemas.openxmlformats.org/officeDocument/2006/relationships/hyperlink" Target="http://www.digeca.go.cr/areas/presentaciones" TargetMode="External"/><Relationship Id="rId50" Type="http://schemas.openxmlformats.org/officeDocument/2006/relationships/hyperlink" Target="chrome-extension://oemmndcbldboiebfnladdacbdfmadadm/https:/www.ifla.org/files/assets/hq/topics/libraries-development/documents/access-and-opportunity-for-all-es.pdf" TargetMode="External"/><Relationship Id="rId55" Type="http://schemas.openxmlformats.org/officeDocument/2006/relationships/hyperlink" Target="chrome-extension://oemmndcbldboiebfnladdacbdfmadadm/https:/www.ifla.org/files/assets/hq/topics/libraries-development/documents/sdgs-insert-es.pdf" TargetMode="External"/><Relationship Id="rId76" Type="http://schemas.openxmlformats.org/officeDocument/2006/relationships/footer" Target="footer1.xml"/><Relationship Id="rId7" Type="http://schemas.openxmlformats.org/officeDocument/2006/relationships/webSettings" Target="webSettings.xml"/><Relationship Id="rId71" Type="http://schemas.openxmlformats.org/officeDocument/2006/relationships/hyperlink" Target="https://www.facebook.com/promotoresod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ods.cr/cantones-promotores-de-los-objetivos-de-desarrollo-sostenible" TargetMode="External"/><Relationship Id="rId24" Type="http://schemas.openxmlformats.org/officeDocument/2006/relationships/hyperlink" Target="http://chrome-extension://oemmndcbldboiebfnladdacbdfmadadm/https:/www.ifla.org/files/assets/hq/topics/libraries-development/documents/sdgs-insert-es.pdf" TargetMode="External"/><Relationship Id="rId40" Type="http://schemas.openxmlformats.org/officeDocument/2006/relationships/hyperlink" Target="https://www.youtube.com/channel/UCt2Qlh-gT3JsWRJ3el_BclQ/search?query=Desarrollo%20Sostenible" TargetMode="External"/><Relationship Id="rId45" Type="http://schemas.openxmlformats.org/officeDocument/2006/relationships/hyperlink" Target="https://eam.org.mx/escuelasxtierra.html" TargetMode="External"/><Relationship Id="rId66" Type="http://schemas.openxmlformats.org/officeDocument/2006/relationships/hyperlink" Target="https://www.facebook.com/unep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p.go.c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F06458A5EE34428C43FFE8BF5970B2" ma:contentTypeVersion="13" ma:contentTypeDescription="Crear nuevo documento." ma:contentTypeScope="" ma:versionID="efb624b19d4e8011f29deef466ce566b">
  <xsd:schema xmlns:xsd="http://www.w3.org/2001/XMLSchema" xmlns:xs="http://www.w3.org/2001/XMLSchema" xmlns:p="http://schemas.microsoft.com/office/2006/metadata/properties" xmlns:ns3="b6f179d8-59fd-4f19-90fb-bdfe97a4ca85" xmlns:ns4="fe2730c7-f255-4bce-98a6-fa8d668c5868" targetNamespace="http://schemas.microsoft.com/office/2006/metadata/properties" ma:root="true" ma:fieldsID="c138de660e2902b461f15d7229340f55" ns3:_="" ns4:_="">
    <xsd:import namespace="b6f179d8-59fd-4f19-90fb-bdfe97a4ca85"/>
    <xsd:import namespace="fe2730c7-f255-4bce-98a6-fa8d668c58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179d8-59fd-4f19-90fb-bdfe97a4ca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730c7-f255-4bce-98a6-fa8d668c5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DB4F4-9884-4DFD-B1B1-2919AA5ABF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EA7937-3876-4C63-B235-028CFAAB4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0C7295-DDA9-4F47-B1B8-DAEA8044D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179d8-59fd-4f19-90fb-bdfe97a4ca85"/>
    <ds:schemaRef ds:uri="fe2730c7-f255-4bce-98a6-fa8d668c5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4280</Words>
  <Characters>23546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Teresita Rojas Rodríguez</dc:creator>
  <cp:keywords/>
  <dc:description/>
  <cp:lastModifiedBy>Ana Lucia Cespedes Gomez</cp:lastModifiedBy>
  <cp:revision>2</cp:revision>
  <dcterms:created xsi:type="dcterms:W3CDTF">2022-04-04T17:25:00Z</dcterms:created>
  <dcterms:modified xsi:type="dcterms:W3CDTF">2022-04-04T17:25:00Z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0x0101009FF06458A5EE34428C43FFE8BF5970B2</vt:lpwstr>
  </property>
</Properties>
</file>